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C4AC9" w14:textId="3B1C1165" w:rsidR="003D6DAE" w:rsidRDefault="003D6DAE" w:rsidP="003D6DAE">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#103</w:t>
      </w:r>
      <w:r w:rsidRPr="007D3E81">
        <w:rPr>
          <w:rFonts w:cs="Arial"/>
          <w:b/>
          <w:sz w:val="24"/>
          <w:szCs w:val="24"/>
        </w:rPr>
        <w:tab/>
      </w:r>
      <w:r w:rsidRPr="00693A98">
        <w:rPr>
          <w:rFonts w:cs="Arial"/>
          <w:b/>
          <w:sz w:val="24"/>
          <w:szCs w:val="24"/>
        </w:rPr>
        <w:t>R3-19</w:t>
      </w:r>
      <w:r w:rsidR="00693A98" w:rsidRPr="00693A98">
        <w:rPr>
          <w:rFonts w:cs="Arial"/>
          <w:b/>
          <w:sz w:val="24"/>
          <w:szCs w:val="24"/>
        </w:rPr>
        <w:t>0801</w:t>
      </w:r>
    </w:p>
    <w:p w14:paraId="27EDC714" w14:textId="77777777" w:rsidR="003D6DAE" w:rsidRPr="00455CF9" w:rsidRDefault="003D6DAE" w:rsidP="003D6DA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PMingLiU" w:cs="Arial"/>
          <w:noProof w:val="0"/>
          <w:sz w:val="24"/>
          <w:szCs w:val="28"/>
          <w:lang w:val="en-US" w:eastAsia="zh-TW"/>
        </w:rPr>
        <w:t>Athens</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Greece</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25</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February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w:t>
      </w:r>
      <w:r w:rsidRPr="009440DB">
        <w:rPr>
          <w:rFonts w:eastAsia="PMingLiU" w:cs="Arial"/>
          <w:noProof w:val="0"/>
          <w:sz w:val="24"/>
          <w:szCs w:val="28"/>
          <w:vertAlign w:val="superscript"/>
          <w:lang w:val="en-US" w:eastAsia="zh-TW"/>
        </w:rPr>
        <w:t>st</w:t>
      </w:r>
      <w:r>
        <w:rPr>
          <w:rFonts w:eastAsia="PMingLiU" w:cs="Arial"/>
          <w:noProof w:val="0"/>
          <w:sz w:val="24"/>
          <w:szCs w:val="28"/>
          <w:lang w:val="en-US" w:eastAsia="zh-TW"/>
        </w:rPr>
        <w:t xml:space="preserve"> March 2019</w:t>
      </w:r>
    </w:p>
    <w:p w14:paraId="67FB1DBC" w14:textId="77777777" w:rsidR="003D6DAE" w:rsidRPr="00455CF9" w:rsidRDefault="003D6DAE" w:rsidP="003D6DAE">
      <w:pPr>
        <w:pStyle w:val="3GPPHeader"/>
        <w:rPr>
          <w:rFonts w:ascii="Arial" w:hAnsi="Arial" w:cs="Arial"/>
          <w:color w:val="FF0000"/>
          <w:szCs w:val="24"/>
          <w:lang w:eastAsia="zh-TW"/>
        </w:rPr>
      </w:pPr>
    </w:p>
    <w:p w14:paraId="27B09C7A" w14:textId="016F55D8" w:rsidR="003D6DAE" w:rsidRPr="00455CF9" w:rsidRDefault="003D6DAE" w:rsidP="003D6DAE">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Pr>
          <w:rFonts w:ascii="Arial" w:hAnsi="Arial" w:cs="Arial"/>
          <w:szCs w:val="24"/>
        </w:rPr>
        <w:t>1</w:t>
      </w:r>
      <w:r w:rsidR="009137AA">
        <w:rPr>
          <w:rFonts w:ascii="Arial" w:hAnsi="Arial" w:cs="Arial"/>
          <w:szCs w:val="24"/>
        </w:rPr>
        <w:t>5</w:t>
      </w:r>
      <w:r w:rsidRPr="00455CF9">
        <w:rPr>
          <w:rFonts w:ascii="Arial" w:hAnsi="Arial" w:cs="Arial"/>
          <w:szCs w:val="24"/>
        </w:rPr>
        <w:t>.</w:t>
      </w:r>
      <w:r>
        <w:rPr>
          <w:rFonts w:ascii="Arial" w:hAnsi="Arial" w:cs="Arial"/>
          <w:szCs w:val="24"/>
        </w:rPr>
        <w:t>2</w:t>
      </w:r>
    </w:p>
    <w:p w14:paraId="3D6FAC5E" w14:textId="77777777" w:rsidR="003D6DAE" w:rsidRPr="00455CF9" w:rsidRDefault="003D6DAE" w:rsidP="003D6DAE">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003466E6" w14:textId="273CF365" w:rsidR="003D6DAE" w:rsidRPr="002F5D52" w:rsidRDefault="003D6DAE" w:rsidP="003D6DAE">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Pr>
          <w:b/>
          <w:sz w:val="24"/>
          <w:lang w:val="en-GB"/>
        </w:rPr>
        <w:t xml:space="preserve">MT early data transmission options for </w:t>
      </w:r>
      <w:r w:rsidR="009137AA">
        <w:rPr>
          <w:b/>
          <w:sz w:val="24"/>
          <w:lang w:val="en-GB"/>
        </w:rPr>
        <w:t>NB-IoT</w:t>
      </w:r>
    </w:p>
    <w:p w14:paraId="755C2360" w14:textId="77777777" w:rsidR="003D6DAE" w:rsidRPr="00455CF9" w:rsidRDefault="003D6DAE" w:rsidP="003D6DAE">
      <w:pPr>
        <w:pStyle w:val="3GPPHeaderArial"/>
        <w:tabs>
          <w:tab w:val="left" w:pos="1701"/>
        </w:tabs>
        <w:rPr>
          <w:b/>
          <w:sz w:val="24"/>
          <w:lang w:val="en-GB" w:eastAsia="zh-TW"/>
        </w:rPr>
      </w:pPr>
    </w:p>
    <w:p w14:paraId="6AC5FEF4" w14:textId="77777777" w:rsidR="003D6DAE" w:rsidRPr="00455CF9" w:rsidRDefault="003D6DAE" w:rsidP="003D6DAE">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 xml:space="preserve">Discussion </w:t>
      </w:r>
    </w:p>
    <w:p w14:paraId="48D2C037" w14:textId="77777777" w:rsidR="003D6DAE" w:rsidRPr="00455CF9" w:rsidRDefault="003D6DAE" w:rsidP="003D6DAE">
      <w:pPr>
        <w:pStyle w:val="Heading1"/>
        <w:overflowPunct w:val="0"/>
        <w:autoSpaceDE w:val="0"/>
        <w:autoSpaceDN w:val="0"/>
        <w:adjustRightInd w:val="0"/>
        <w:rPr>
          <w:rFonts w:eastAsia="PMingLiU" w:cs="Arial"/>
        </w:rPr>
      </w:pPr>
      <w:r w:rsidRPr="00455CF9">
        <w:rPr>
          <w:rFonts w:eastAsia="PMingLiU" w:cs="Arial"/>
        </w:rPr>
        <w:t>Introduction</w:t>
      </w:r>
    </w:p>
    <w:p w14:paraId="5824D545" w14:textId="4923E75A" w:rsidR="003D6DAE" w:rsidRPr="00A70E46" w:rsidRDefault="003D6DAE" w:rsidP="003D6DAE">
      <w:pPr>
        <w:rPr>
          <w:rFonts w:cstheme="minorHAnsi"/>
          <w:lang w:val="en-GB"/>
        </w:rPr>
      </w:pPr>
      <w:r w:rsidRPr="00A70E46">
        <w:rPr>
          <w:rFonts w:cstheme="minorHAnsi"/>
          <w:lang w:val="en-GB"/>
        </w:rPr>
        <w:t xml:space="preserve">A new </w:t>
      </w:r>
      <w:r>
        <w:rPr>
          <w:rFonts w:cstheme="minorHAnsi"/>
          <w:lang w:val="en-GB"/>
        </w:rPr>
        <w:t xml:space="preserve">Rel-16 </w:t>
      </w:r>
      <w:r w:rsidRPr="00A70E46">
        <w:rPr>
          <w:rFonts w:cstheme="minorHAnsi"/>
          <w:lang w:val="en-GB"/>
        </w:rPr>
        <w:t>WI revision</w:t>
      </w:r>
      <w:r>
        <w:rPr>
          <w:rFonts w:cstheme="minorHAnsi"/>
          <w:lang w:val="en-GB"/>
        </w:rPr>
        <w:t xml:space="preserve"> </w:t>
      </w:r>
      <w:r w:rsidRPr="00A70E46">
        <w:rPr>
          <w:rFonts w:cstheme="minorHAnsi"/>
          <w:lang w:val="en-GB"/>
        </w:rPr>
        <w:t>has been proposed for</w:t>
      </w:r>
      <w:r>
        <w:rPr>
          <w:rFonts w:cstheme="minorHAnsi"/>
          <w:lang w:val="en-GB"/>
        </w:rPr>
        <w:t xml:space="preserve"> </w:t>
      </w:r>
      <w:r w:rsidR="000A3EAD">
        <w:rPr>
          <w:rFonts w:cstheme="minorHAnsi"/>
          <w:lang w:val="en-GB"/>
        </w:rPr>
        <w:t>NB-IoT</w:t>
      </w:r>
      <w:r w:rsidRPr="00A70E46">
        <w:rPr>
          <w:rFonts w:cstheme="minorHAnsi"/>
          <w:lang w:val="en-GB"/>
        </w:rPr>
        <w:t xml:space="preserve"> </w:t>
      </w:r>
      <w:r>
        <w:rPr>
          <w:rFonts w:cstheme="minorHAnsi"/>
          <w:lang w:val="en-GB"/>
        </w:rPr>
        <w:t xml:space="preserve">[1] </w:t>
      </w:r>
      <w:r w:rsidRPr="00A70E46">
        <w:rPr>
          <w:rFonts w:cstheme="minorHAnsi"/>
          <w:lang w:val="en-GB"/>
        </w:rPr>
        <w:t>with the following objective: ​</w:t>
      </w:r>
    </w:p>
    <w:p w14:paraId="1816A95C" w14:textId="77777777" w:rsidR="003D6DAE" w:rsidRPr="00A70E46" w:rsidRDefault="003D6DAE" w:rsidP="003D6DAE">
      <w:pPr>
        <w:spacing w:after="0"/>
        <w:rPr>
          <w:rFonts w:cstheme="minorHAnsi"/>
          <w:b/>
          <w:bCs/>
          <w:lang w:val="en-GB"/>
        </w:rPr>
      </w:pPr>
      <w:r w:rsidRPr="00A70E46">
        <w:rPr>
          <w:rFonts w:cstheme="minorHAnsi"/>
          <w:b/>
          <w:bCs/>
          <w:lang w:val="en-GB"/>
        </w:rPr>
        <w:t>Improved DL transmission efficiency and/or UE power consumption:</w:t>
      </w:r>
    </w:p>
    <w:p w14:paraId="386BFA7A" w14:textId="77777777" w:rsidR="003D6DAE" w:rsidRPr="00E35C1E" w:rsidRDefault="003D6DAE" w:rsidP="003D6DAE">
      <w:pPr>
        <w:numPr>
          <w:ilvl w:val="0"/>
          <w:numId w:val="6"/>
        </w:numPr>
        <w:overflowPunct w:val="0"/>
        <w:autoSpaceDE w:val="0"/>
        <w:autoSpaceDN w:val="0"/>
        <w:adjustRightInd w:val="0"/>
        <w:spacing w:line="240" w:lineRule="auto"/>
        <w:rPr>
          <w:rFonts w:cstheme="minorHAnsi"/>
          <w:bCs/>
          <w:lang w:val="en-GB"/>
        </w:rPr>
      </w:pPr>
      <w:r w:rsidRPr="00A70E46">
        <w:rPr>
          <w:rFonts w:cstheme="minorHAnsi"/>
          <w:bCs/>
          <w:lang w:val="en-GB"/>
        </w:rPr>
        <w:t>Specify support for mobile-terminated (MT) early data transmission (EDT) [RAN2, RAN3]</w:t>
      </w:r>
    </w:p>
    <w:p w14:paraId="2174DBCF" w14:textId="77777777" w:rsidR="003D6DAE" w:rsidRPr="00A70E46" w:rsidRDefault="003D6DAE" w:rsidP="003D6DAE">
      <w:pPr>
        <w:rPr>
          <w:rFonts w:cstheme="minorHAnsi"/>
          <w:lang w:val="en-GB"/>
        </w:rPr>
      </w:pPr>
      <w:r w:rsidRPr="00A70E46">
        <w:rPr>
          <w:rFonts w:cstheme="minorHAnsi"/>
          <w:lang w:val="en-GB"/>
        </w:rPr>
        <w:t>The following decisions were</w:t>
      </w:r>
      <w:r>
        <w:rPr>
          <w:rFonts w:cstheme="minorHAnsi"/>
          <w:lang w:val="en-GB"/>
        </w:rPr>
        <w:t xml:space="preserve"> also</w:t>
      </w:r>
      <w:r w:rsidRPr="00A70E46">
        <w:rPr>
          <w:rFonts w:cstheme="minorHAnsi"/>
          <w:lang w:val="en-GB"/>
        </w:rPr>
        <w:t xml:space="preserve"> agreed from RAN2 last two meetings:</w:t>
      </w:r>
    </w:p>
    <w:p w14:paraId="1B21649A" w14:textId="77777777" w:rsidR="003D6DAE" w:rsidRPr="00A70E46" w:rsidRDefault="003D6DAE" w:rsidP="003D6DAE">
      <w:pPr>
        <w:pBdr>
          <w:top w:val="single" w:sz="4" w:space="1" w:color="auto"/>
          <w:left w:val="single" w:sz="4" w:space="4" w:color="auto"/>
          <w:bottom w:val="single" w:sz="4" w:space="1" w:color="auto"/>
          <w:right w:val="single" w:sz="4" w:space="4" w:color="auto"/>
        </w:pBdr>
        <w:rPr>
          <w:rFonts w:cstheme="minorHAnsi"/>
          <w:lang w:val="en-GB"/>
        </w:rPr>
      </w:pPr>
      <w:r w:rsidRPr="00213120">
        <w:rPr>
          <w:rFonts w:cstheme="minorHAnsi"/>
          <w:lang w:val="en-GB"/>
        </w:rPr>
        <w:t>RAN2#103bis agreements: ​</w:t>
      </w:r>
    </w:p>
    <w:p w14:paraId="6B1D1799" w14:textId="77777777" w:rsidR="003D6DAE" w:rsidRPr="00A70E46" w:rsidRDefault="003D6DAE" w:rsidP="003D6DAE">
      <w:pPr>
        <w:pStyle w:val="ListParagraph"/>
        <w:numPr>
          <w:ilvl w:val="0"/>
          <w:numId w:val="8"/>
        </w:numPr>
        <w:pBdr>
          <w:top w:val="single" w:sz="4" w:space="1" w:color="auto"/>
          <w:left w:val="single" w:sz="4" w:space="4" w:color="auto"/>
          <w:bottom w:val="single" w:sz="4" w:space="1" w:color="auto"/>
          <w:right w:val="single" w:sz="4" w:space="4" w:color="auto"/>
        </w:pBdr>
        <w:rPr>
          <w:rFonts w:asciiTheme="minorHAnsi" w:hAnsiTheme="minorHAnsi" w:cstheme="minorHAnsi"/>
          <w:highlight w:val="yellow"/>
        </w:rPr>
      </w:pPr>
      <w:r w:rsidRPr="00A70E46">
        <w:rPr>
          <w:rFonts w:asciiTheme="minorHAnsi" w:hAnsiTheme="minorHAnsi" w:cstheme="minorHAnsi"/>
          <w:highlight w:val="yellow"/>
        </w:rPr>
        <w:t>RAN2 intends to support MT-initiated EDT for both CP and UP solutions. ​</w:t>
      </w:r>
    </w:p>
    <w:p w14:paraId="561F3680" w14:textId="77777777" w:rsidR="003D6DAE" w:rsidRPr="00A70E46" w:rsidRDefault="003D6DAE" w:rsidP="003D6DAE">
      <w:pPr>
        <w:pStyle w:val="ListParagraph"/>
        <w:numPr>
          <w:ilvl w:val="0"/>
          <w:numId w:val="8"/>
        </w:numPr>
        <w:pBdr>
          <w:top w:val="single" w:sz="4" w:space="1" w:color="auto"/>
          <w:left w:val="single" w:sz="4" w:space="4" w:color="auto"/>
          <w:bottom w:val="single" w:sz="4" w:space="1" w:color="auto"/>
          <w:right w:val="single" w:sz="4" w:space="4" w:color="auto"/>
        </w:pBdr>
        <w:rPr>
          <w:rFonts w:asciiTheme="minorHAnsi" w:hAnsiTheme="minorHAnsi" w:cstheme="minorHAnsi"/>
          <w:highlight w:val="yellow"/>
        </w:rPr>
      </w:pPr>
      <w:r w:rsidRPr="00A70E46">
        <w:rPr>
          <w:rFonts w:asciiTheme="minorHAnsi" w:hAnsiTheme="minorHAnsi" w:cstheme="minorHAnsi"/>
          <w:highlight w:val="yellow"/>
        </w:rPr>
        <w:t>The intention to use MT-EDT is for user data, i.e. not for NAS signalling. ​</w:t>
      </w:r>
    </w:p>
    <w:p w14:paraId="067AB853" w14:textId="77777777" w:rsidR="003D6DAE" w:rsidRPr="00A70E46" w:rsidRDefault="003D6DAE" w:rsidP="003D6DAE">
      <w:pPr>
        <w:pBdr>
          <w:top w:val="single" w:sz="4" w:space="1" w:color="auto"/>
          <w:left w:val="single" w:sz="4" w:space="4" w:color="auto"/>
          <w:bottom w:val="single" w:sz="4" w:space="1" w:color="auto"/>
          <w:right w:val="single" w:sz="4" w:space="4" w:color="auto"/>
        </w:pBdr>
        <w:rPr>
          <w:rFonts w:cstheme="minorHAnsi"/>
          <w:lang w:val="en-GB"/>
        </w:rPr>
      </w:pPr>
      <w:r w:rsidRPr="00213120">
        <w:rPr>
          <w:rFonts w:cstheme="minorHAnsi"/>
          <w:lang w:val="en-GB"/>
        </w:rPr>
        <w:t>RAN2#104 agreements: ​</w:t>
      </w:r>
    </w:p>
    <w:p w14:paraId="2CFE0A3E" w14:textId="77777777" w:rsidR="003D6DAE" w:rsidRPr="00A70E46" w:rsidRDefault="003D6DAE" w:rsidP="003D6DAE">
      <w:pPr>
        <w:pStyle w:val="ListParagraph"/>
        <w:numPr>
          <w:ilvl w:val="2"/>
          <w:numId w:val="9"/>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A70E46">
        <w:rPr>
          <w:rFonts w:asciiTheme="minorHAnsi" w:hAnsiTheme="minorHAnsi" w:cstheme="minorHAnsi"/>
        </w:rPr>
        <w:t>MT EDT are evaluated at least based on battery life, network resource efficiency, security, reliability and potential impact on core network. ​</w:t>
      </w:r>
    </w:p>
    <w:p w14:paraId="28DBA7F1" w14:textId="77777777" w:rsidR="003D6DAE" w:rsidRPr="00A70E46" w:rsidRDefault="003D6DAE" w:rsidP="003D6DAE">
      <w:pPr>
        <w:pStyle w:val="ListParagraph"/>
        <w:numPr>
          <w:ilvl w:val="2"/>
          <w:numId w:val="9"/>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A70E46">
        <w:rPr>
          <w:rFonts w:asciiTheme="minorHAnsi" w:hAnsiTheme="minorHAnsi" w:cstheme="minorHAnsi"/>
        </w:rPr>
        <w:t>MT-EDT is intended for DL data which can be transmitted in one transport block. ​</w:t>
      </w:r>
    </w:p>
    <w:p w14:paraId="0DC6A3F7" w14:textId="77777777" w:rsidR="003D6DAE" w:rsidRPr="00A70E46" w:rsidRDefault="003D6DAE" w:rsidP="003D6DAE">
      <w:pPr>
        <w:pStyle w:val="ListParagraph"/>
        <w:numPr>
          <w:ilvl w:val="2"/>
          <w:numId w:val="9"/>
        </w:numPr>
        <w:pBdr>
          <w:top w:val="single" w:sz="4" w:space="1" w:color="auto"/>
          <w:left w:val="single" w:sz="4" w:space="4" w:color="auto"/>
          <w:bottom w:val="single" w:sz="4" w:space="1" w:color="auto"/>
          <w:right w:val="single" w:sz="4" w:space="4" w:color="auto"/>
        </w:pBdr>
        <w:rPr>
          <w:rFonts w:asciiTheme="minorHAnsi" w:hAnsiTheme="minorHAnsi" w:cstheme="minorHAnsi"/>
          <w:highlight w:val="yellow"/>
        </w:rPr>
      </w:pPr>
      <w:r w:rsidRPr="00A70E46">
        <w:rPr>
          <w:rFonts w:asciiTheme="minorHAnsi" w:hAnsiTheme="minorHAnsi" w:cstheme="minorHAnsi"/>
          <w:highlight w:val="yellow"/>
        </w:rPr>
        <w:t xml:space="preserve">Use cases that require DL data transmission with or without UL data </w:t>
      </w:r>
      <w:proofErr w:type="spellStart"/>
      <w:r w:rsidRPr="00A70E46">
        <w:rPr>
          <w:rFonts w:asciiTheme="minorHAnsi" w:hAnsiTheme="minorHAnsi" w:cstheme="minorHAnsi"/>
          <w:highlight w:val="yellow"/>
        </w:rPr>
        <w:t>tx</w:t>
      </w:r>
      <w:proofErr w:type="spellEnd"/>
      <w:r w:rsidRPr="00A70E46">
        <w:rPr>
          <w:rFonts w:asciiTheme="minorHAnsi" w:hAnsiTheme="minorHAnsi" w:cstheme="minorHAnsi"/>
          <w:highlight w:val="yellow"/>
        </w:rPr>
        <w:t xml:space="preserve"> as a response should be supported for MT-EDT.</w:t>
      </w:r>
    </w:p>
    <w:p w14:paraId="188D0549" w14:textId="77777777" w:rsidR="003D6DAE" w:rsidRDefault="003D6DAE" w:rsidP="003D6DAE">
      <w:pPr>
        <w:rPr>
          <w:rFonts w:cstheme="minorHAnsi"/>
          <w:lang w:val="en-GB"/>
        </w:rPr>
      </w:pPr>
    </w:p>
    <w:p w14:paraId="75109117" w14:textId="77777777" w:rsidR="003D6DAE" w:rsidRPr="00FE4822" w:rsidRDefault="003D6DAE" w:rsidP="003D6DAE">
      <w:pPr>
        <w:rPr>
          <w:rFonts w:cstheme="minorHAnsi"/>
        </w:rPr>
      </w:pPr>
      <w:r w:rsidRPr="00FE4822">
        <w:rPr>
          <w:rFonts w:cstheme="minorHAnsi"/>
          <w:lang w:val="en-GB"/>
        </w:rPr>
        <w:t xml:space="preserve">MT-EDT was discussed from RAN2#103bis, mainly on high-level aspects​. </w:t>
      </w:r>
      <w:r w:rsidRPr="00B846C3">
        <w:rPr>
          <w:rFonts w:cstheme="minorHAnsi"/>
          <w:lang w:val="en-GB"/>
        </w:rPr>
        <w:t xml:space="preserve">Specifically, it was discussed in which message the DL data should be sent on. </w:t>
      </w:r>
      <w:r w:rsidRPr="00FE4822">
        <w:rPr>
          <w:rFonts w:cstheme="minorHAnsi"/>
        </w:rPr>
        <w:t xml:space="preserve">Four options were retained: </w:t>
      </w:r>
    </w:p>
    <w:p w14:paraId="179B1BD0" w14:textId="77777777" w:rsidR="003D6DAE" w:rsidRPr="00FE4822" w:rsidRDefault="003D6DAE" w:rsidP="003D6DAE">
      <w:pPr>
        <w:pStyle w:val="BodyText"/>
        <w:numPr>
          <w:ilvl w:val="0"/>
          <w:numId w:val="14"/>
        </w:numPr>
        <w:rPr>
          <w:rFonts w:asciiTheme="minorHAnsi" w:hAnsiTheme="minorHAnsi" w:cstheme="minorHAnsi"/>
          <w:szCs w:val="20"/>
          <w:lang w:val="en-US"/>
        </w:rPr>
      </w:pPr>
      <w:r w:rsidRPr="00FE4822">
        <w:rPr>
          <w:rFonts w:asciiTheme="minorHAnsi" w:hAnsiTheme="minorHAnsi" w:cstheme="minorHAnsi"/>
          <w:szCs w:val="20"/>
          <w:lang w:val="en-US"/>
        </w:rPr>
        <w:t>Option 1: MT data in paging message</w:t>
      </w:r>
    </w:p>
    <w:p w14:paraId="3486C92A" w14:textId="77777777" w:rsidR="003D6DAE" w:rsidRPr="00FE4822" w:rsidRDefault="003D6DAE" w:rsidP="003D6DAE">
      <w:pPr>
        <w:pStyle w:val="BodyText"/>
        <w:numPr>
          <w:ilvl w:val="0"/>
          <w:numId w:val="14"/>
        </w:numPr>
        <w:rPr>
          <w:rFonts w:asciiTheme="minorHAnsi" w:hAnsiTheme="minorHAnsi" w:cstheme="minorHAnsi"/>
          <w:szCs w:val="20"/>
          <w:lang w:val="en-US"/>
        </w:rPr>
      </w:pPr>
      <w:r w:rsidRPr="00FE4822">
        <w:rPr>
          <w:rFonts w:asciiTheme="minorHAnsi" w:hAnsiTheme="minorHAnsi" w:cstheme="minorHAnsi"/>
          <w:szCs w:val="20"/>
          <w:lang w:val="en-US"/>
        </w:rPr>
        <w:t>Option 2: MT data scheduled in paging message</w:t>
      </w:r>
    </w:p>
    <w:p w14:paraId="31E0187D" w14:textId="77777777" w:rsidR="003D6DAE" w:rsidRPr="00FE4822" w:rsidRDefault="003D6DAE" w:rsidP="003D6DAE">
      <w:pPr>
        <w:pStyle w:val="BodyText"/>
        <w:numPr>
          <w:ilvl w:val="0"/>
          <w:numId w:val="14"/>
        </w:numPr>
        <w:rPr>
          <w:rFonts w:asciiTheme="minorHAnsi" w:hAnsiTheme="minorHAnsi" w:cstheme="minorHAnsi"/>
          <w:szCs w:val="20"/>
          <w:lang w:val="en-US"/>
        </w:rPr>
      </w:pPr>
      <w:r w:rsidRPr="00FE4822">
        <w:rPr>
          <w:rFonts w:asciiTheme="minorHAnsi" w:hAnsiTheme="minorHAnsi" w:cstheme="minorHAnsi"/>
          <w:szCs w:val="20"/>
          <w:lang w:val="en-US"/>
        </w:rPr>
        <w:t>Option 3: MT data after paging message and PRACH preamble transmission, i.e., MT data with Msg2</w:t>
      </w:r>
    </w:p>
    <w:p w14:paraId="7D185124" w14:textId="77777777" w:rsidR="003D6DAE" w:rsidRPr="00FE4822" w:rsidRDefault="003D6DAE" w:rsidP="003D6DAE">
      <w:pPr>
        <w:pStyle w:val="BodyText"/>
        <w:numPr>
          <w:ilvl w:val="0"/>
          <w:numId w:val="14"/>
        </w:numPr>
        <w:rPr>
          <w:rFonts w:asciiTheme="minorHAnsi" w:hAnsiTheme="minorHAnsi" w:cstheme="minorHAnsi"/>
          <w:szCs w:val="20"/>
          <w:lang w:val="en-GB"/>
        </w:rPr>
      </w:pPr>
      <w:r w:rsidRPr="00FE4822">
        <w:rPr>
          <w:rFonts w:asciiTheme="minorHAnsi" w:hAnsiTheme="minorHAnsi" w:cstheme="minorHAnsi"/>
          <w:szCs w:val="20"/>
          <w:lang w:val="en-GB"/>
        </w:rPr>
        <w:t>Option 4: MT data in Msg4</w:t>
      </w:r>
    </w:p>
    <w:p w14:paraId="28EDDB33" w14:textId="017EE2FD" w:rsidR="003D6DAE" w:rsidRPr="00FE4822" w:rsidRDefault="003D6DAE" w:rsidP="003D6DAE">
      <w:pPr>
        <w:pStyle w:val="BodyText"/>
        <w:rPr>
          <w:rFonts w:asciiTheme="minorHAnsi" w:hAnsiTheme="minorHAnsi" w:cstheme="minorHAnsi"/>
          <w:szCs w:val="20"/>
          <w:lang w:val="en-US"/>
        </w:rPr>
      </w:pPr>
      <w:r w:rsidRPr="00FE4822">
        <w:rPr>
          <w:rFonts w:asciiTheme="minorHAnsi" w:hAnsiTheme="minorHAnsi" w:cstheme="minorHAnsi"/>
          <w:szCs w:val="20"/>
          <w:lang w:val="en-US"/>
        </w:rPr>
        <w:t xml:space="preserve">While there are possible other alternatives to </w:t>
      </w:r>
      <w:r w:rsidR="00154E85">
        <w:rPr>
          <w:rFonts w:asciiTheme="minorHAnsi" w:hAnsiTheme="minorHAnsi" w:cstheme="minorHAnsi"/>
          <w:szCs w:val="20"/>
          <w:lang w:val="en-US"/>
        </w:rPr>
        <w:t xml:space="preserve">NB-IoT </w:t>
      </w:r>
      <w:r w:rsidRPr="00FE4822">
        <w:rPr>
          <w:rFonts w:asciiTheme="minorHAnsi" w:hAnsiTheme="minorHAnsi" w:cstheme="minorHAnsi"/>
          <w:szCs w:val="20"/>
          <w:lang w:val="en-US"/>
        </w:rPr>
        <w:t xml:space="preserve">MT early data transmission, this contribution discusses general aspects that should be considered in evaluating the four options. Detailed UP and CP solutions for MT data in Msg4, which is the most viable </w:t>
      </w:r>
      <w:r w:rsidR="006C111C">
        <w:rPr>
          <w:rFonts w:asciiTheme="minorHAnsi" w:hAnsiTheme="minorHAnsi" w:cstheme="minorHAnsi"/>
          <w:szCs w:val="20"/>
          <w:lang w:val="en-US"/>
        </w:rPr>
        <w:t xml:space="preserve">NB-IoT </w:t>
      </w:r>
      <w:r w:rsidRPr="00FE4822">
        <w:rPr>
          <w:rFonts w:asciiTheme="minorHAnsi" w:hAnsiTheme="minorHAnsi" w:cstheme="minorHAnsi"/>
          <w:szCs w:val="20"/>
          <w:lang w:val="en-US"/>
        </w:rPr>
        <w:t xml:space="preserve">MT EDT option in our view, are discussed in </w:t>
      </w:r>
      <w:r w:rsidRPr="00FE4822">
        <w:rPr>
          <w:rFonts w:asciiTheme="minorHAnsi" w:hAnsiTheme="minorHAnsi" w:cstheme="minorHAnsi"/>
          <w:szCs w:val="20"/>
        </w:rPr>
        <w:fldChar w:fldCharType="begin"/>
      </w:r>
      <w:r w:rsidRPr="00FE4822">
        <w:rPr>
          <w:rFonts w:asciiTheme="minorHAnsi" w:hAnsiTheme="minorHAnsi" w:cstheme="minorHAnsi"/>
          <w:szCs w:val="20"/>
          <w:lang w:val="en-US"/>
        </w:rPr>
        <w:instrText xml:space="preserve"> REF _Ref528497914 \r \h  \* MERGEFORMAT </w:instrText>
      </w:r>
      <w:r w:rsidRPr="00FE4822">
        <w:rPr>
          <w:rFonts w:asciiTheme="minorHAnsi" w:hAnsiTheme="minorHAnsi" w:cstheme="minorHAnsi"/>
          <w:szCs w:val="20"/>
        </w:rPr>
      </w:r>
      <w:r w:rsidRPr="00FE4822">
        <w:rPr>
          <w:rFonts w:asciiTheme="minorHAnsi" w:hAnsiTheme="minorHAnsi" w:cstheme="minorHAnsi"/>
          <w:szCs w:val="20"/>
        </w:rPr>
        <w:fldChar w:fldCharType="separate"/>
      </w:r>
      <w:r w:rsidRPr="00FE4822">
        <w:rPr>
          <w:rFonts w:asciiTheme="minorHAnsi" w:hAnsiTheme="minorHAnsi" w:cstheme="minorHAnsi"/>
          <w:szCs w:val="20"/>
          <w:lang w:val="en-US"/>
        </w:rPr>
        <w:t>[</w:t>
      </w:r>
      <w:r>
        <w:rPr>
          <w:rFonts w:asciiTheme="minorHAnsi" w:hAnsiTheme="minorHAnsi" w:cstheme="minorHAnsi"/>
          <w:szCs w:val="20"/>
          <w:lang w:val="en-US"/>
        </w:rPr>
        <w:t>2</w:t>
      </w:r>
      <w:r w:rsidRPr="00FE4822">
        <w:rPr>
          <w:rFonts w:asciiTheme="minorHAnsi" w:hAnsiTheme="minorHAnsi" w:cstheme="minorHAnsi"/>
          <w:szCs w:val="20"/>
          <w:lang w:val="en-US"/>
        </w:rPr>
        <w:t>]</w:t>
      </w:r>
      <w:r w:rsidRPr="00FE4822">
        <w:rPr>
          <w:rFonts w:asciiTheme="minorHAnsi" w:hAnsiTheme="minorHAnsi" w:cstheme="minorHAnsi"/>
          <w:szCs w:val="20"/>
        </w:rPr>
        <w:fldChar w:fldCharType="end"/>
      </w:r>
      <w:r w:rsidRPr="00FE4822">
        <w:rPr>
          <w:rFonts w:asciiTheme="minorHAnsi" w:hAnsiTheme="minorHAnsi" w:cstheme="minorHAnsi"/>
          <w:szCs w:val="20"/>
          <w:lang w:val="en-US"/>
        </w:rPr>
        <w:t>.</w:t>
      </w:r>
    </w:p>
    <w:p w14:paraId="47FEF697" w14:textId="77777777" w:rsidR="003D6DAE" w:rsidRPr="001044BE" w:rsidRDefault="003D6DAE" w:rsidP="003D6DAE">
      <w:pPr>
        <w:pStyle w:val="Heading1"/>
        <w:tabs>
          <w:tab w:val="clear" w:pos="432"/>
        </w:tabs>
        <w:ind w:left="0" w:firstLine="0"/>
        <w:rPr>
          <w:rFonts w:eastAsia="SimSun"/>
          <w:lang w:eastAsia="zh-CN"/>
        </w:rPr>
      </w:pPr>
      <w:r w:rsidRPr="007D3E81">
        <w:rPr>
          <w:rFonts w:eastAsia="SimSun"/>
          <w:lang w:eastAsia="zh-CN"/>
        </w:rPr>
        <w:lastRenderedPageBreak/>
        <w:t>Discussion</w:t>
      </w:r>
    </w:p>
    <w:p w14:paraId="1B46C823" w14:textId="77777777" w:rsidR="003D6DAE" w:rsidRPr="001044BE" w:rsidRDefault="003D6DAE" w:rsidP="003D6DAE">
      <w:pPr>
        <w:rPr>
          <w:rFonts w:ascii="Arial" w:hAnsi="Arial" w:cs="Arial"/>
          <w:sz w:val="32"/>
          <w:szCs w:val="28"/>
          <w:lang w:val="en-GB" w:eastAsia="zh-CN"/>
        </w:rPr>
      </w:pPr>
      <w:r w:rsidRPr="001044BE">
        <w:rPr>
          <w:rFonts w:ascii="Arial" w:hAnsi="Arial" w:cs="Arial"/>
          <w:sz w:val="32"/>
          <w:szCs w:val="28"/>
          <w:lang w:val="en-GB" w:eastAsia="zh-CN"/>
        </w:rPr>
        <w:t>2.1 Evaluation of options</w:t>
      </w:r>
    </w:p>
    <w:p w14:paraId="0578B2EC" w14:textId="7F967485" w:rsidR="003D6DAE" w:rsidRDefault="003D6DAE" w:rsidP="003D6DAE">
      <w:pPr>
        <w:rPr>
          <w:lang w:val="en-US" w:eastAsia="zh-CN"/>
        </w:rPr>
      </w:pPr>
      <w:r>
        <w:rPr>
          <w:lang w:val="en-US" w:eastAsia="zh-CN"/>
        </w:rPr>
        <w:t>Among</w:t>
      </w:r>
      <w:r w:rsidRPr="00781940">
        <w:rPr>
          <w:lang w:val="en-US" w:eastAsia="zh-CN"/>
        </w:rPr>
        <w:t xml:space="preserve"> the criteria to e</w:t>
      </w:r>
      <w:r>
        <w:rPr>
          <w:lang w:val="en-US" w:eastAsia="zh-CN"/>
        </w:rPr>
        <w:t xml:space="preserve">valuate the </w:t>
      </w:r>
      <w:r w:rsidR="006C111C">
        <w:rPr>
          <w:lang w:val="en-US" w:eastAsia="zh-CN"/>
        </w:rPr>
        <w:t xml:space="preserve">NB-IoT </w:t>
      </w:r>
      <w:r>
        <w:rPr>
          <w:lang w:val="en-US" w:eastAsia="zh-CN"/>
        </w:rPr>
        <w:t>MT EDT options, RAN3</w:t>
      </w:r>
      <w:r w:rsidRPr="00781940">
        <w:rPr>
          <w:lang w:val="en-US" w:eastAsia="zh-CN"/>
        </w:rPr>
        <w:t xml:space="preserve"> should </w:t>
      </w:r>
      <w:r>
        <w:rPr>
          <w:lang w:val="en-US" w:eastAsia="zh-CN"/>
        </w:rPr>
        <w:t>leave the analysis to RAN2 discussion on the aspects related to</w:t>
      </w:r>
      <w:r w:rsidRPr="00781940">
        <w:rPr>
          <w:lang w:val="en-US" w:eastAsia="zh-CN"/>
        </w:rPr>
        <w:t xml:space="preserve"> battery life, resource efficiency, security, reliability, </w:t>
      </w:r>
      <w:r>
        <w:rPr>
          <w:lang w:val="en-US" w:eastAsia="zh-CN"/>
        </w:rPr>
        <w:t xml:space="preserve">and focus on the RAN3 impacts on the interface </w:t>
      </w:r>
      <w:r w:rsidRPr="00781940">
        <w:rPr>
          <w:lang w:val="en-US" w:eastAsia="zh-CN"/>
        </w:rPr>
        <w:t xml:space="preserve">from the core network to the </w:t>
      </w:r>
      <w:proofErr w:type="spellStart"/>
      <w:r w:rsidRPr="00781940">
        <w:rPr>
          <w:lang w:val="en-US" w:eastAsia="zh-CN"/>
        </w:rPr>
        <w:t>eNB</w:t>
      </w:r>
      <w:proofErr w:type="spellEnd"/>
      <w:r w:rsidRPr="00781940">
        <w:rPr>
          <w:lang w:val="en-US" w:eastAsia="zh-CN"/>
        </w:rPr>
        <w:t xml:space="preserve">. In fact, </w:t>
      </w:r>
      <w:r w:rsidRPr="00781940">
        <w:rPr>
          <w:lang w:val="en-US"/>
        </w:rPr>
        <w:t>it is desirable to have a MT EDT solution that requires reasonably small changes on relevant network nodes (e.g.</w:t>
      </w:r>
      <w:r>
        <w:rPr>
          <w:lang w:val="en-US"/>
        </w:rPr>
        <w:t>, S1</w:t>
      </w:r>
      <w:r w:rsidRPr="00781940">
        <w:rPr>
          <w:lang w:val="en-US"/>
        </w:rPr>
        <w:t xml:space="preserve">) and not </w:t>
      </w:r>
      <w:r>
        <w:rPr>
          <w:lang w:val="en-US"/>
        </w:rPr>
        <w:t>incurring</w:t>
      </w:r>
      <w:r w:rsidRPr="00781940">
        <w:rPr>
          <w:lang w:val="en-US"/>
        </w:rPr>
        <w:t xml:space="preserve"> large overhead in paging procedure.</w:t>
      </w:r>
    </w:p>
    <w:p w14:paraId="0274B0CD" w14:textId="77777777" w:rsidR="003D6DAE" w:rsidRPr="005F25F7" w:rsidRDefault="003D6DAE" w:rsidP="003D6DAE">
      <w:pPr>
        <w:pStyle w:val="Proposal"/>
        <w:tabs>
          <w:tab w:val="num" w:pos="1701"/>
          <w:tab w:val="num" w:pos="5557"/>
        </w:tabs>
        <w:overflowPunct w:val="0"/>
        <w:autoSpaceDE w:val="0"/>
        <w:autoSpaceDN w:val="0"/>
        <w:adjustRightInd w:val="0"/>
        <w:textAlignment w:val="baseline"/>
        <w:rPr>
          <w:rFonts w:cs="Arial"/>
          <w:bCs w:val="0"/>
          <w:sz w:val="20"/>
          <w:szCs w:val="20"/>
          <w:lang w:val="en-US"/>
        </w:rPr>
      </w:pPr>
      <w:r>
        <w:rPr>
          <w:sz w:val="20"/>
          <w:szCs w:val="20"/>
          <w:lang w:val="en-US"/>
        </w:rPr>
        <w:t>RAN3</w:t>
      </w:r>
      <w:r w:rsidRPr="005F25F7">
        <w:rPr>
          <w:sz w:val="20"/>
          <w:szCs w:val="20"/>
          <w:lang w:val="en-US"/>
        </w:rPr>
        <w:t xml:space="preserve"> should discuss MT EDT options </w:t>
      </w:r>
      <w:r>
        <w:rPr>
          <w:sz w:val="20"/>
          <w:szCs w:val="20"/>
          <w:lang w:val="en-US"/>
        </w:rPr>
        <w:t>with respect to</w:t>
      </w:r>
      <w:r w:rsidRPr="005F25F7">
        <w:rPr>
          <w:sz w:val="20"/>
          <w:szCs w:val="20"/>
          <w:lang w:val="en-US"/>
        </w:rPr>
        <w:t xml:space="preserve"> </w:t>
      </w:r>
      <w:r>
        <w:rPr>
          <w:sz w:val="20"/>
          <w:szCs w:val="20"/>
          <w:lang w:val="en-US"/>
        </w:rPr>
        <w:t>the impacts on the S1 specs. Other aspects should be up to RAN2 to analyze.</w:t>
      </w:r>
    </w:p>
    <w:p w14:paraId="51AF4A44" w14:textId="77777777" w:rsidR="003D6DAE" w:rsidRDefault="003D6DAE" w:rsidP="003D6DAE">
      <w:pPr>
        <w:rPr>
          <w:lang w:val="en-US" w:eastAsia="zh-CN"/>
        </w:rPr>
      </w:pPr>
    </w:p>
    <w:p w14:paraId="4CC0E979" w14:textId="77777777" w:rsidR="003D6DAE" w:rsidRPr="001044BE" w:rsidRDefault="003D6DAE" w:rsidP="003D6DAE">
      <w:pPr>
        <w:rPr>
          <w:rFonts w:ascii="Arial" w:hAnsi="Arial" w:cs="Arial"/>
          <w:sz w:val="32"/>
          <w:lang w:val="en-GB" w:eastAsia="zh-CN"/>
        </w:rPr>
      </w:pPr>
      <w:r>
        <w:rPr>
          <w:rFonts w:ascii="Arial" w:hAnsi="Arial" w:cs="Arial"/>
          <w:sz w:val="32"/>
          <w:lang w:val="en-US" w:eastAsia="zh-CN"/>
        </w:rPr>
        <w:t>2.2 Description of options</w:t>
      </w:r>
    </w:p>
    <w:p w14:paraId="1FC99E7A" w14:textId="77777777" w:rsidR="003D6DAE" w:rsidRPr="001044BE" w:rsidRDefault="003D6DAE" w:rsidP="003D6DAE">
      <w:pPr>
        <w:rPr>
          <w:b/>
          <w:lang w:val="en-US" w:eastAsia="zh-CN"/>
        </w:rPr>
      </w:pPr>
      <w:r w:rsidRPr="001044BE">
        <w:rPr>
          <w:b/>
          <w:lang w:val="en-US" w:eastAsia="zh-CN"/>
        </w:rPr>
        <w:t>Option 1: MT data in paging message</w:t>
      </w:r>
    </w:p>
    <w:p w14:paraId="14D167CB" w14:textId="77777777" w:rsidR="003D6DAE" w:rsidRDefault="003D6DAE" w:rsidP="003D6DAE">
      <w:pPr>
        <w:pStyle w:val="ListParagraph"/>
        <w:numPr>
          <w:ilvl w:val="0"/>
          <w:numId w:val="16"/>
        </w:numPr>
        <w:rPr>
          <w:lang w:val="en-US" w:eastAsia="zh-CN"/>
        </w:rPr>
      </w:pPr>
      <w:r w:rsidRPr="001044BE">
        <w:rPr>
          <w:lang w:val="en-US" w:eastAsia="zh-CN"/>
        </w:rPr>
        <w:t xml:space="preserve">In this option, </w:t>
      </w:r>
      <w:r>
        <w:rPr>
          <w:lang w:val="en-US" w:eastAsia="zh-CN"/>
        </w:rPr>
        <w:t>the DL data is included in a NAS PDU and transmitted directly in paging record.</w:t>
      </w:r>
    </w:p>
    <w:p w14:paraId="4087966F" w14:textId="77777777" w:rsidR="003D6DAE" w:rsidRPr="001044BE" w:rsidRDefault="003D6DAE" w:rsidP="003D6DAE">
      <w:pPr>
        <w:pStyle w:val="ListParagraph"/>
        <w:numPr>
          <w:ilvl w:val="0"/>
          <w:numId w:val="16"/>
        </w:numPr>
        <w:rPr>
          <w:lang w:val="en-US" w:eastAsia="zh-CN"/>
        </w:rPr>
      </w:pPr>
      <w:r w:rsidRPr="001044BE">
        <w:rPr>
          <w:lang w:val="en-US" w:eastAsia="zh-CN"/>
        </w:rPr>
        <w:t xml:space="preserve">the MME sends DL user data in the S1 paging request message in a NAS PDU to each of </w:t>
      </w:r>
      <w:proofErr w:type="spellStart"/>
      <w:r w:rsidRPr="001044BE">
        <w:rPr>
          <w:lang w:val="en-US" w:eastAsia="zh-CN"/>
        </w:rPr>
        <w:t>eNBs</w:t>
      </w:r>
      <w:proofErr w:type="spellEnd"/>
      <w:r w:rsidRPr="001044BE">
        <w:rPr>
          <w:lang w:val="en-US" w:eastAsia="zh-CN"/>
        </w:rPr>
        <w:t xml:space="preserve"> with cells belonging to the tracking area(s) in which the UE is registered. The </w:t>
      </w:r>
      <w:proofErr w:type="spellStart"/>
      <w:r w:rsidRPr="001044BE">
        <w:rPr>
          <w:lang w:val="en-US" w:eastAsia="zh-CN"/>
        </w:rPr>
        <w:t>eNB</w:t>
      </w:r>
      <w:proofErr w:type="spellEnd"/>
      <w:r w:rsidRPr="001044BE">
        <w:rPr>
          <w:lang w:val="en-US" w:eastAsia="zh-CN"/>
        </w:rPr>
        <w:t xml:space="preserve">(s) then forward this NAS PDU to the UE in the paging message, e.g., in </w:t>
      </w:r>
      <w:proofErr w:type="spellStart"/>
      <w:r w:rsidRPr="001044BE">
        <w:rPr>
          <w:lang w:val="en-US" w:eastAsia="zh-CN"/>
        </w:rPr>
        <w:t>PagingRecord</w:t>
      </w:r>
      <w:proofErr w:type="spellEnd"/>
      <w:r w:rsidRPr="001044BE">
        <w:rPr>
          <w:lang w:val="en-US" w:eastAsia="zh-CN"/>
        </w:rPr>
        <w:t xml:space="preserve">. </w:t>
      </w:r>
    </w:p>
    <w:p w14:paraId="2CA3094D" w14:textId="77777777" w:rsidR="003D6DAE" w:rsidRDefault="003D6DAE" w:rsidP="003D6DAE">
      <w:pPr>
        <w:pStyle w:val="ListParagraph"/>
        <w:numPr>
          <w:ilvl w:val="0"/>
          <w:numId w:val="16"/>
        </w:numPr>
        <w:rPr>
          <w:lang w:val="en-US" w:eastAsia="zh-CN"/>
        </w:rPr>
      </w:pPr>
      <w:r w:rsidRPr="001044BE">
        <w:rPr>
          <w:lang w:val="en-US" w:eastAsia="zh-CN"/>
        </w:rPr>
        <w:t>This option</w:t>
      </w:r>
      <w:r>
        <w:rPr>
          <w:lang w:val="en-US" w:eastAsia="zh-CN"/>
        </w:rPr>
        <w:t xml:space="preserve"> leads to significant changes to different network nodes (</w:t>
      </w:r>
      <w:r w:rsidRPr="00D37A57">
        <w:rPr>
          <w:lang w:val="en-US" w:eastAsia="zh-CN"/>
        </w:rPr>
        <w:t xml:space="preserve">MME, </w:t>
      </w:r>
      <w:proofErr w:type="spellStart"/>
      <w:r w:rsidRPr="00D37A57">
        <w:rPr>
          <w:lang w:val="en-US" w:eastAsia="zh-CN"/>
        </w:rPr>
        <w:t>eNB</w:t>
      </w:r>
      <w:proofErr w:type="spellEnd"/>
      <w:r w:rsidRPr="00D37A57">
        <w:rPr>
          <w:lang w:val="en-US" w:eastAsia="zh-CN"/>
        </w:rPr>
        <w:t>, UE) and multiple interfaces (S1, X2, E-UTRA)</w:t>
      </w:r>
      <w:r>
        <w:rPr>
          <w:lang w:val="en-US" w:eastAsia="zh-CN"/>
        </w:rPr>
        <w:t xml:space="preserve">, and is probably the worst in terms of CN impacts. In fact, </w:t>
      </w:r>
      <w:proofErr w:type="gramStart"/>
      <w:r>
        <w:rPr>
          <w:lang w:val="en-US" w:eastAsia="zh-CN"/>
        </w:rPr>
        <w:t>in order to</w:t>
      </w:r>
      <w:proofErr w:type="gramEnd"/>
      <w:r>
        <w:rPr>
          <w:lang w:val="en-US" w:eastAsia="zh-CN"/>
        </w:rPr>
        <w:t xml:space="preserve"> enable AS security, the CN and the S1 interface need to be updated so that the </w:t>
      </w:r>
      <w:proofErr w:type="spellStart"/>
      <w:r>
        <w:rPr>
          <w:lang w:val="en-US" w:eastAsia="zh-CN"/>
        </w:rPr>
        <w:t>eNB</w:t>
      </w:r>
      <w:proofErr w:type="spellEnd"/>
      <w:r>
        <w:rPr>
          <w:lang w:val="en-US" w:eastAsia="zh-CN"/>
        </w:rPr>
        <w:t xml:space="preserve"> can get the UE context earlier to protect the DL data.</w:t>
      </w:r>
    </w:p>
    <w:p w14:paraId="05A894CF" w14:textId="77777777" w:rsidR="003D6DAE" w:rsidRPr="001044BE" w:rsidRDefault="003D6DAE" w:rsidP="003D6DAE">
      <w:pPr>
        <w:rPr>
          <w:lang w:val="en-US" w:eastAsia="zh-CN"/>
        </w:rPr>
      </w:pPr>
    </w:p>
    <w:p w14:paraId="2F6187C4" w14:textId="77777777" w:rsidR="003D6DAE" w:rsidRPr="001044BE" w:rsidRDefault="003D6DAE" w:rsidP="003D6DAE">
      <w:pPr>
        <w:rPr>
          <w:b/>
          <w:lang w:val="en-US" w:eastAsia="zh-CN"/>
        </w:rPr>
      </w:pPr>
      <w:r w:rsidRPr="001044BE">
        <w:rPr>
          <w:b/>
          <w:lang w:val="en-US" w:eastAsia="zh-CN"/>
        </w:rPr>
        <w:t>Option 2: MT data scheduled in paging message</w:t>
      </w:r>
    </w:p>
    <w:p w14:paraId="4BA23761" w14:textId="77777777" w:rsidR="003D6DAE" w:rsidRDefault="003D6DAE" w:rsidP="003D6DAE">
      <w:pPr>
        <w:pStyle w:val="ListParagraph"/>
        <w:numPr>
          <w:ilvl w:val="0"/>
          <w:numId w:val="17"/>
        </w:numPr>
        <w:rPr>
          <w:lang w:val="en-US" w:eastAsia="zh-CN"/>
        </w:rPr>
      </w:pPr>
      <w:r>
        <w:rPr>
          <w:lang w:val="en-US" w:eastAsia="zh-CN"/>
        </w:rPr>
        <w:t>T</w:t>
      </w:r>
      <w:r w:rsidRPr="001044BE">
        <w:rPr>
          <w:lang w:val="en-US" w:eastAsia="zh-CN"/>
        </w:rPr>
        <w:t>he network includes RNTI information</w:t>
      </w:r>
      <w:r>
        <w:rPr>
          <w:lang w:val="en-US" w:eastAsia="zh-CN"/>
        </w:rPr>
        <w:t xml:space="preserve"> and a MT-EDT</w:t>
      </w:r>
      <w:r w:rsidRPr="001044BE">
        <w:rPr>
          <w:lang w:val="en-US" w:eastAsia="zh-CN"/>
        </w:rPr>
        <w:t xml:space="preserve"> in the paging </w:t>
      </w:r>
      <w:r>
        <w:rPr>
          <w:lang w:val="en-US" w:eastAsia="zh-CN"/>
        </w:rPr>
        <w:t>message</w:t>
      </w:r>
      <w:r w:rsidRPr="001044BE">
        <w:rPr>
          <w:lang w:val="en-US" w:eastAsia="zh-CN"/>
        </w:rPr>
        <w:t xml:space="preserve"> instead of </w:t>
      </w:r>
      <w:r>
        <w:rPr>
          <w:lang w:val="en-US" w:eastAsia="zh-CN"/>
        </w:rPr>
        <w:t xml:space="preserve">transmitting the DL data in paging message. </w:t>
      </w:r>
      <w:r w:rsidRPr="001044BE">
        <w:rPr>
          <w:lang w:val="en-US" w:eastAsia="zh-CN"/>
        </w:rPr>
        <w:t>The RNTI is used to schedule DL transmission to the UE on (M)PDCCH. Only the UE with the provided RNTI monitors (M)PDCCH for the PDSCH containing a NAS PDU with DL user data.</w:t>
      </w:r>
      <w:r w:rsidRPr="008C7A3E">
        <w:rPr>
          <w:lang w:val="en-US" w:eastAsia="zh-CN"/>
        </w:rPr>
        <w:t xml:space="preserve"> </w:t>
      </w:r>
    </w:p>
    <w:p w14:paraId="29336187" w14:textId="77777777" w:rsidR="003D6DAE" w:rsidRPr="001044BE" w:rsidRDefault="003D6DAE" w:rsidP="003D6DAE">
      <w:pPr>
        <w:pStyle w:val="ListParagraph"/>
        <w:numPr>
          <w:ilvl w:val="0"/>
          <w:numId w:val="17"/>
        </w:numPr>
        <w:rPr>
          <w:lang w:val="en-US" w:eastAsia="zh-CN"/>
        </w:rPr>
      </w:pPr>
      <w:r w:rsidRPr="001044BE">
        <w:rPr>
          <w:lang w:val="en-US" w:eastAsia="zh-CN"/>
        </w:rPr>
        <w:t>This option improves option 1 by reduction of the unnecessarily large paging message.</w:t>
      </w:r>
      <w:r>
        <w:rPr>
          <w:lang w:val="en-US" w:eastAsia="zh-CN"/>
        </w:rPr>
        <w:t xml:space="preserve"> However, it has similar impacts on CN and RAN3 specifications as that in option 1.</w:t>
      </w:r>
    </w:p>
    <w:p w14:paraId="333130FD" w14:textId="77777777" w:rsidR="003D6DAE" w:rsidRPr="00100412" w:rsidRDefault="003D6DAE" w:rsidP="003D6DAE">
      <w:pPr>
        <w:pStyle w:val="Observation"/>
        <w:ind w:left="1710" w:hanging="1710"/>
        <w:rPr>
          <w:sz w:val="20"/>
          <w:szCs w:val="20"/>
          <w:lang w:val="en-US"/>
        </w:rPr>
      </w:pPr>
      <w:bookmarkStart w:id="0" w:name="_Hlk535931669"/>
      <w:r>
        <w:rPr>
          <w:rFonts w:cs="Arial"/>
          <w:sz w:val="20"/>
          <w:szCs w:val="20"/>
          <w:lang w:val="en-US"/>
        </w:rPr>
        <w:t>All paging-based options lead to significant impacts on different network nodes with minimal gain and should thus not be supported for MT EDT.</w:t>
      </w:r>
    </w:p>
    <w:bookmarkEnd w:id="0"/>
    <w:p w14:paraId="0131358D" w14:textId="77777777" w:rsidR="003D6DAE" w:rsidRPr="001044BE" w:rsidRDefault="003D6DAE" w:rsidP="003D6DAE">
      <w:pPr>
        <w:rPr>
          <w:lang w:val="en-US" w:eastAsia="zh-CN"/>
        </w:rPr>
      </w:pPr>
    </w:p>
    <w:p w14:paraId="57E01B51" w14:textId="77777777" w:rsidR="003D6DAE" w:rsidRPr="001044BE" w:rsidRDefault="003D6DAE" w:rsidP="003D6DAE">
      <w:pPr>
        <w:rPr>
          <w:b/>
          <w:lang w:val="en-US" w:eastAsia="zh-CN"/>
        </w:rPr>
      </w:pPr>
      <w:r w:rsidRPr="001044BE">
        <w:rPr>
          <w:b/>
          <w:lang w:val="en-US" w:eastAsia="zh-CN"/>
        </w:rPr>
        <w:t>Option 3: MT data with Msg2</w:t>
      </w:r>
    </w:p>
    <w:p w14:paraId="4B84DC00" w14:textId="77777777" w:rsidR="003D6DAE" w:rsidRPr="001044BE" w:rsidRDefault="003D6DAE" w:rsidP="003D6DAE">
      <w:pPr>
        <w:pStyle w:val="ListParagraph"/>
        <w:numPr>
          <w:ilvl w:val="0"/>
          <w:numId w:val="18"/>
        </w:numPr>
        <w:rPr>
          <w:lang w:val="en-US" w:eastAsia="zh-CN"/>
        </w:rPr>
      </w:pPr>
      <w:r w:rsidRPr="008C7A3E">
        <w:rPr>
          <w:lang w:val="en-US" w:eastAsia="zh-CN"/>
        </w:rPr>
        <w:t>In this option,</w:t>
      </w:r>
      <w:r>
        <w:rPr>
          <w:lang w:val="en-US" w:eastAsia="zh-CN"/>
        </w:rPr>
        <w:t xml:space="preserve"> </w:t>
      </w:r>
      <w:r w:rsidRPr="00FC04A9">
        <w:rPr>
          <w:lang w:val="en-US" w:eastAsia="zh-CN"/>
        </w:rPr>
        <w:t xml:space="preserve">dedicated (N)PRACH resource is included in paging message. Upon receiving the dedicated preamble, the </w:t>
      </w:r>
      <w:proofErr w:type="spellStart"/>
      <w:r w:rsidRPr="00FC04A9">
        <w:rPr>
          <w:lang w:val="en-US" w:eastAsia="zh-CN"/>
        </w:rPr>
        <w:t>eNB</w:t>
      </w:r>
      <w:proofErr w:type="spellEnd"/>
      <w:r w:rsidRPr="00FC04A9">
        <w:rPr>
          <w:lang w:val="en-US" w:eastAsia="zh-CN"/>
        </w:rPr>
        <w:t xml:space="preserve"> can </w:t>
      </w:r>
      <w:r w:rsidRPr="001044BE">
        <w:rPr>
          <w:lang w:val="en-US" w:eastAsia="zh-CN"/>
        </w:rPr>
        <w:t xml:space="preserve">retrieve the DL data from </w:t>
      </w:r>
      <w:r>
        <w:rPr>
          <w:lang w:val="en-US" w:eastAsia="zh-CN"/>
        </w:rPr>
        <w:t>CN</w:t>
      </w:r>
      <w:r w:rsidRPr="001044BE">
        <w:rPr>
          <w:lang w:val="en-US" w:eastAsia="zh-CN"/>
        </w:rPr>
        <w:t xml:space="preserve"> using connection establishment or resumption. The </w:t>
      </w:r>
      <w:proofErr w:type="spellStart"/>
      <w:r w:rsidRPr="001044BE">
        <w:rPr>
          <w:lang w:val="en-US" w:eastAsia="zh-CN"/>
        </w:rPr>
        <w:t>eNB</w:t>
      </w:r>
      <w:proofErr w:type="spellEnd"/>
      <w:r w:rsidRPr="001044BE">
        <w:rPr>
          <w:lang w:val="en-US" w:eastAsia="zh-CN"/>
        </w:rPr>
        <w:t xml:space="preserve"> then sends the DL data with Msg2 in a PDSCH transmission using the provided UE identity (e.g., RNTI) to the UE. Although the PRACH preamble and UE identity would be reserved in all the </w:t>
      </w:r>
      <w:proofErr w:type="spellStart"/>
      <w:r w:rsidRPr="001044BE">
        <w:rPr>
          <w:lang w:val="en-US" w:eastAsia="zh-CN"/>
        </w:rPr>
        <w:t>eNBs</w:t>
      </w:r>
      <w:proofErr w:type="spellEnd"/>
      <w:r w:rsidRPr="001044BE">
        <w:rPr>
          <w:lang w:val="en-US" w:eastAsia="zh-CN"/>
        </w:rPr>
        <w:t xml:space="preserve"> that page the UE, only one </w:t>
      </w:r>
      <w:proofErr w:type="spellStart"/>
      <w:r w:rsidRPr="001044BE">
        <w:rPr>
          <w:lang w:val="en-US" w:eastAsia="zh-CN"/>
        </w:rPr>
        <w:t>eNB</w:t>
      </w:r>
      <w:proofErr w:type="spellEnd"/>
      <w:r w:rsidRPr="001044BE">
        <w:rPr>
          <w:lang w:val="en-US" w:eastAsia="zh-CN"/>
        </w:rPr>
        <w:t xml:space="preserve"> needs to get the DL data from </w:t>
      </w:r>
      <w:r>
        <w:rPr>
          <w:lang w:val="en-US" w:eastAsia="zh-CN"/>
        </w:rPr>
        <w:t>CN</w:t>
      </w:r>
      <w:r w:rsidRPr="001044BE">
        <w:rPr>
          <w:lang w:val="en-US" w:eastAsia="zh-CN"/>
        </w:rPr>
        <w:t xml:space="preserve"> and send it to the intended UE.</w:t>
      </w:r>
    </w:p>
    <w:p w14:paraId="42F8CEAE" w14:textId="77777777" w:rsidR="003D6DAE" w:rsidRPr="001044BE" w:rsidRDefault="003D6DAE" w:rsidP="003D6DAE">
      <w:pPr>
        <w:pStyle w:val="ListParagraph"/>
        <w:numPr>
          <w:ilvl w:val="0"/>
          <w:numId w:val="18"/>
        </w:numPr>
        <w:rPr>
          <w:lang w:val="en-US" w:eastAsia="zh-CN"/>
        </w:rPr>
      </w:pPr>
      <w:r>
        <w:rPr>
          <w:lang w:val="en-US" w:eastAsia="zh-CN"/>
        </w:rPr>
        <w:lastRenderedPageBreak/>
        <w:t xml:space="preserve">In this option, it </w:t>
      </w:r>
      <w:r w:rsidRPr="001044BE">
        <w:rPr>
          <w:lang w:val="en-US" w:eastAsia="zh-CN"/>
        </w:rPr>
        <w:t>remains open</w:t>
      </w:r>
      <w:r>
        <w:rPr>
          <w:lang w:val="en-US" w:eastAsia="zh-CN"/>
        </w:rPr>
        <w:t>-issue</w:t>
      </w:r>
      <w:r w:rsidRPr="001044BE">
        <w:rPr>
          <w:lang w:val="en-US" w:eastAsia="zh-CN"/>
        </w:rPr>
        <w:t xml:space="preserve"> how to develop CP and UP solutions in this case</w:t>
      </w:r>
      <w:r>
        <w:rPr>
          <w:lang w:val="en-US" w:eastAsia="zh-CN"/>
        </w:rPr>
        <w:t xml:space="preserve">, since </w:t>
      </w:r>
      <w:r>
        <w:rPr>
          <w:rFonts w:eastAsia="MS Mincho" w:cs="Arial"/>
          <w:bCs/>
          <w:lang w:eastAsia="ja-JP"/>
        </w:rPr>
        <w:t>more needs to be done for the network to provide the UE time advance (as in legacy Msg2 RAR) UL feedback</w:t>
      </w:r>
      <w:r w:rsidRPr="001044BE">
        <w:rPr>
          <w:lang w:val="en-US" w:eastAsia="zh-CN"/>
        </w:rPr>
        <w:t xml:space="preserve">. </w:t>
      </w:r>
      <w:r>
        <w:rPr>
          <w:lang w:val="en-US" w:eastAsia="zh-CN"/>
        </w:rPr>
        <w:t>Similarly, this option</w:t>
      </w:r>
      <w:r w:rsidRPr="001044BE">
        <w:rPr>
          <w:lang w:val="en-US" w:eastAsia="zh-CN"/>
        </w:rPr>
        <w:t xml:space="preserve"> has </w:t>
      </w:r>
      <w:r>
        <w:rPr>
          <w:lang w:val="en-US" w:eastAsia="zh-CN"/>
        </w:rPr>
        <w:t xml:space="preserve">large </w:t>
      </w:r>
      <w:r w:rsidRPr="001044BE">
        <w:rPr>
          <w:lang w:val="en-US" w:eastAsia="zh-CN"/>
        </w:rPr>
        <w:t xml:space="preserve">impact on different network nodes compared to options 1 and 2. </w:t>
      </w:r>
    </w:p>
    <w:p w14:paraId="5E1DCB84" w14:textId="77777777" w:rsidR="003D6DAE" w:rsidRPr="001044BE" w:rsidRDefault="003D6DAE" w:rsidP="003D6DAE">
      <w:pPr>
        <w:rPr>
          <w:lang w:val="en-US" w:eastAsia="zh-CN"/>
        </w:rPr>
      </w:pPr>
    </w:p>
    <w:p w14:paraId="38156CC8" w14:textId="77777777" w:rsidR="003D6DAE" w:rsidRPr="001044BE" w:rsidRDefault="003D6DAE" w:rsidP="003D6DAE">
      <w:pPr>
        <w:rPr>
          <w:b/>
          <w:lang w:val="en-US" w:eastAsia="zh-CN"/>
        </w:rPr>
      </w:pPr>
      <w:r w:rsidRPr="001044BE">
        <w:rPr>
          <w:b/>
          <w:lang w:val="en-US" w:eastAsia="zh-CN"/>
        </w:rPr>
        <w:t xml:space="preserve">Option </w:t>
      </w:r>
      <w:r>
        <w:rPr>
          <w:b/>
          <w:lang w:val="en-US" w:eastAsia="zh-CN"/>
        </w:rPr>
        <w:t>4</w:t>
      </w:r>
      <w:r w:rsidRPr="001044BE">
        <w:rPr>
          <w:b/>
          <w:lang w:val="en-US" w:eastAsia="zh-CN"/>
        </w:rPr>
        <w:t>: MT data in Msg4</w:t>
      </w:r>
    </w:p>
    <w:p w14:paraId="28FB08BA" w14:textId="77777777" w:rsidR="003D6DAE" w:rsidRDefault="003D6DAE" w:rsidP="003D6DAE">
      <w:pPr>
        <w:pStyle w:val="ListParagraph"/>
        <w:numPr>
          <w:ilvl w:val="0"/>
          <w:numId w:val="19"/>
        </w:numPr>
        <w:rPr>
          <w:lang w:val="en-US" w:eastAsia="zh-CN"/>
        </w:rPr>
      </w:pPr>
      <w:r w:rsidRPr="004114A8">
        <w:rPr>
          <w:rFonts w:asciiTheme="minorHAnsi" w:hAnsiTheme="minorHAnsi" w:cstheme="minorHAnsi"/>
        </w:rPr>
        <w:t xml:space="preserve">Procedure for DL data in Msg4 was described </w:t>
      </w:r>
      <w:r>
        <w:rPr>
          <w:rFonts w:asciiTheme="minorHAnsi" w:hAnsiTheme="minorHAnsi" w:cstheme="minorHAnsi"/>
        </w:rPr>
        <w:t xml:space="preserve">previously </w:t>
      </w:r>
      <w:r w:rsidRPr="00B21065">
        <w:rPr>
          <w:rFonts w:asciiTheme="minorHAnsi" w:hAnsiTheme="minorHAnsi" w:cstheme="minorHAnsi"/>
        </w:rPr>
        <w:t xml:space="preserve">in </w:t>
      </w:r>
      <w:r w:rsidRPr="00882803">
        <w:rPr>
          <w:rFonts w:asciiTheme="minorHAnsi" w:hAnsiTheme="minorHAnsi" w:cstheme="minorHAnsi"/>
        </w:rPr>
        <w:t>[3]</w:t>
      </w:r>
      <w:r>
        <w:rPr>
          <w:rFonts w:asciiTheme="minorHAnsi" w:hAnsiTheme="minorHAnsi" w:cstheme="minorHAnsi"/>
        </w:rPr>
        <w:t>;</w:t>
      </w:r>
      <w:r w:rsidRPr="00882803">
        <w:rPr>
          <w:rFonts w:asciiTheme="minorHAnsi" w:hAnsiTheme="minorHAnsi" w:cstheme="minorHAnsi"/>
        </w:rPr>
        <w:t xml:space="preserve"> it </w:t>
      </w:r>
      <w:r w:rsidRPr="00882803">
        <w:rPr>
          <w:lang w:val="en-US" w:eastAsia="zh-CN"/>
        </w:rPr>
        <w:t xml:space="preserve">is based on the MO EDT framework, which can be taken as baseline with possible enhancements for further optimization. </w:t>
      </w:r>
    </w:p>
    <w:p w14:paraId="418A99C4" w14:textId="77777777" w:rsidR="003D6DAE" w:rsidRPr="003339FB" w:rsidRDefault="003D6DAE" w:rsidP="003D6DAE">
      <w:pPr>
        <w:pStyle w:val="ListParagraph"/>
        <w:numPr>
          <w:ilvl w:val="0"/>
          <w:numId w:val="19"/>
        </w:numPr>
        <w:rPr>
          <w:lang w:val="en-US" w:eastAsia="zh-CN"/>
        </w:rPr>
      </w:pPr>
      <w:r>
        <w:rPr>
          <w:lang w:val="en-US" w:eastAsia="zh-CN"/>
        </w:rPr>
        <w:t>This can be considered</w:t>
      </w:r>
      <w:r w:rsidRPr="00882803">
        <w:rPr>
          <w:lang w:val="en-US" w:eastAsia="zh-CN"/>
        </w:rPr>
        <w:t xml:space="preserve"> a</w:t>
      </w:r>
      <w:r>
        <w:rPr>
          <w:lang w:val="en-US" w:eastAsia="zh-CN"/>
        </w:rPr>
        <w:t>s a</w:t>
      </w:r>
      <w:r w:rsidRPr="00882803">
        <w:rPr>
          <w:lang w:val="en-US" w:eastAsia="zh-CN"/>
        </w:rPr>
        <w:t xml:space="preserve"> straightforward way of d</w:t>
      </w:r>
      <w:r>
        <w:rPr>
          <w:lang w:val="en-US" w:eastAsia="zh-CN"/>
        </w:rPr>
        <w:t xml:space="preserve">eveloping MT EDT solutions, </w:t>
      </w:r>
      <w:r w:rsidRPr="00882803">
        <w:rPr>
          <w:lang w:val="en-US" w:eastAsia="zh-CN"/>
        </w:rPr>
        <w:t>inherit</w:t>
      </w:r>
      <w:r>
        <w:rPr>
          <w:lang w:val="en-US" w:eastAsia="zh-CN"/>
        </w:rPr>
        <w:t>ing</w:t>
      </w:r>
      <w:r w:rsidRPr="00882803">
        <w:rPr>
          <w:lang w:val="en-US" w:eastAsia="zh-CN"/>
        </w:rPr>
        <w:t xml:space="preserve"> the security, reliability and resource efficiency characteristics from Rel-15 MO CP- and UP-EDT solutions</w:t>
      </w:r>
      <w:r>
        <w:rPr>
          <w:lang w:val="en-US" w:eastAsia="zh-CN"/>
        </w:rPr>
        <w:t xml:space="preserve"> </w:t>
      </w:r>
      <w:r w:rsidRPr="00882803">
        <w:rPr>
          <w:lang w:val="en-US" w:eastAsia="zh-CN"/>
        </w:rPr>
        <w:t>with minimal changes required</w:t>
      </w:r>
      <w:r>
        <w:rPr>
          <w:lang w:val="en-US" w:eastAsia="zh-CN"/>
        </w:rPr>
        <w:t xml:space="preserve">. </w:t>
      </w:r>
      <w:r w:rsidRPr="00882803">
        <w:rPr>
          <w:lang w:val="en-US" w:eastAsia="zh-CN"/>
        </w:rPr>
        <w:t>Detail</w:t>
      </w:r>
      <w:r>
        <w:rPr>
          <w:lang w:val="en-US" w:eastAsia="zh-CN"/>
        </w:rPr>
        <w:t>s</w:t>
      </w:r>
      <w:r w:rsidRPr="00882803">
        <w:rPr>
          <w:lang w:val="en-US" w:eastAsia="zh-CN"/>
        </w:rPr>
        <w:t xml:space="preserve"> about the enhancements for UP and CP solutions are presented in [</w:t>
      </w:r>
      <w:r>
        <w:rPr>
          <w:lang w:val="en-US" w:eastAsia="zh-CN"/>
        </w:rPr>
        <w:t>2</w:t>
      </w:r>
      <w:r w:rsidRPr="00882803">
        <w:rPr>
          <w:lang w:val="en-US" w:eastAsia="zh-CN"/>
        </w:rPr>
        <w:t>].</w:t>
      </w:r>
    </w:p>
    <w:p w14:paraId="7D39D801" w14:textId="77777777" w:rsidR="003D6DAE" w:rsidRDefault="003D6DAE" w:rsidP="003D6DAE">
      <w:pPr>
        <w:pStyle w:val="ListParagraph"/>
        <w:numPr>
          <w:ilvl w:val="0"/>
          <w:numId w:val="19"/>
        </w:numPr>
        <w:rPr>
          <w:lang w:val="en-US" w:eastAsia="zh-CN"/>
        </w:rPr>
      </w:pPr>
      <w:r w:rsidRPr="003339FB">
        <w:rPr>
          <w:lang w:val="en-US" w:eastAsia="zh-CN"/>
        </w:rPr>
        <w:t>In this option, only a MT-EDT indication needs to be added into S1-paging message</w:t>
      </w:r>
      <w:r>
        <w:rPr>
          <w:lang w:val="en-US" w:eastAsia="zh-CN"/>
        </w:rPr>
        <w:t>, making it the option that</w:t>
      </w:r>
      <w:r w:rsidRPr="003339FB">
        <w:rPr>
          <w:lang w:val="en-US" w:eastAsia="zh-CN"/>
        </w:rPr>
        <w:t xml:space="preserve"> have least potential impacts on network nodes</w:t>
      </w:r>
      <w:r>
        <w:rPr>
          <w:lang w:val="en-US" w:eastAsia="zh-CN"/>
        </w:rPr>
        <w:t>.</w:t>
      </w:r>
    </w:p>
    <w:p w14:paraId="2F209C78" w14:textId="77777777" w:rsidR="003D6DAE" w:rsidRPr="003339FB" w:rsidRDefault="003D6DAE" w:rsidP="003D6DAE">
      <w:pPr>
        <w:rPr>
          <w:lang w:val="en-US" w:eastAsia="zh-CN"/>
        </w:rPr>
      </w:pPr>
    </w:p>
    <w:p w14:paraId="7F0064A6" w14:textId="7D603B57" w:rsidR="003D6DAE" w:rsidRPr="00C10411" w:rsidRDefault="003D6DAE" w:rsidP="00C10411">
      <w:pPr>
        <w:pStyle w:val="Observation"/>
        <w:ind w:left="1710" w:hanging="1710"/>
        <w:rPr>
          <w:rFonts w:cs="Arial"/>
          <w:sz w:val="20"/>
          <w:szCs w:val="20"/>
          <w:lang w:val="en-GB"/>
        </w:rPr>
      </w:pPr>
      <w:r w:rsidRPr="0096368B">
        <w:rPr>
          <w:rFonts w:cs="Arial"/>
          <w:sz w:val="20"/>
          <w:szCs w:val="20"/>
          <w:lang w:val="en-GB"/>
        </w:rPr>
        <w:t xml:space="preserve">All paging-based options and DL data </w:t>
      </w:r>
      <w:r>
        <w:rPr>
          <w:rFonts w:cs="Arial"/>
          <w:sz w:val="20"/>
          <w:szCs w:val="20"/>
          <w:lang w:val="en-GB"/>
        </w:rPr>
        <w:t>in Msg2</w:t>
      </w:r>
      <w:r w:rsidRPr="0096368B">
        <w:rPr>
          <w:rFonts w:cs="Arial"/>
          <w:sz w:val="20"/>
          <w:szCs w:val="20"/>
          <w:lang w:val="en-GB"/>
        </w:rPr>
        <w:t xml:space="preserve"> lead to significant changes to multiple network nodes (MME, </w:t>
      </w:r>
      <w:proofErr w:type="spellStart"/>
      <w:r w:rsidRPr="0096368B">
        <w:rPr>
          <w:rFonts w:cs="Arial"/>
          <w:sz w:val="20"/>
          <w:szCs w:val="20"/>
          <w:lang w:val="en-GB"/>
        </w:rPr>
        <w:t>eNB</w:t>
      </w:r>
      <w:proofErr w:type="spellEnd"/>
      <w:r w:rsidRPr="0096368B">
        <w:rPr>
          <w:rFonts w:cs="Arial"/>
          <w:sz w:val="20"/>
          <w:szCs w:val="20"/>
          <w:lang w:val="en-GB"/>
        </w:rPr>
        <w:t>, UE) and multiple interfaces (S1, X2, E-UTRA). Meanwhile, the Msg4-based option can reuse the MO-EDT procedures</w:t>
      </w:r>
      <w:r w:rsidR="002B6684">
        <w:rPr>
          <w:rFonts w:cs="Arial"/>
          <w:sz w:val="20"/>
          <w:szCs w:val="20"/>
          <w:lang w:val="en-GB"/>
        </w:rPr>
        <w:t xml:space="preserve"> </w:t>
      </w:r>
      <w:r w:rsidRPr="0096368B">
        <w:rPr>
          <w:rFonts w:cs="Arial"/>
          <w:sz w:val="20"/>
          <w:szCs w:val="20"/>
          <w:lang w:val="en-GB"/>
        </w:rPr>
        <w:t>with minimal changes.</w:t>
      </w:r>
    </w:p>
    <w:p w14:paraId="4D2240A5" w14:textId="77777777" w:rsidR="003D6DAE" w:rsidRPr="00DA6D2A" w:rsidRDefault="003D6DAE" w:rsidP="003D6DAE">
      <w:pPr>
        <w:rPr>
          <w:lang w:val="en-GB" w:eastAsia="zh-CN"/>
        </w:rPr>
      </w:pPr>
    </w:p>
    <w:p w14:paraId="3616DC06" w14:textId="77777777" w:rsidR="003D6DAE" w:rsidRDefault="003D6DAE" w:rsidP="003D6DAE">
      <w:pPr>
        <w:rPr>
          <w:rFonts w:ascii="Arial" w:hAnsi="Arial" w:cs="Arial"/>
          <w:sz w:val="32"/>
          <w:szCs w:val="32"/>
          <w:lang w:val="en-US" w:eastAsia="zh-CN"/>
        </w:rPr>
      </w:pPr>
      <w:r w:rsidRPr="005C5228">
        <w:rPr>
          <w:rFonts w:ascii="Arial" w:hAnsi="Arial" w:cs="Arial"/>
          <w:sz w:val="32"/>
          <w:szCs w:val="32"/>
          <w:lang w:val="en-US" w:eastAsia="zh-CN"/>
        </w:rPr>
        <w:t>2.3 Evaluation from impact on network nodes</w:t>
      </w:r>
    </w:p>
    <w:p w14:paraId="2603A31B" w14:textId="276A2FDA" w:rsidR="003D6DAE" w:rsidRDefault="003D6DAE" w:rsidP="003D6DAE">
      <w:pPr>
        <w:pStyle w:val="BodyText"/>
        <w:rPr>
          <w:rFonts w:asciiTheme="minorHAnsi" w:hAnsiTheme="minorHAnsi" w:cstheme="minorHAnsi"/>
          <w:szCs w:val="20"/>
          <w:lang w:val="en-US"/>
        </w:rPr>
      </w:pPr>
      <w:r w:rsidRPr="005C5228">
        <w:rPr>
          <w:rFonts w:asciiTheme="minorHAnsi" w:hAnsiTheme="minorHAnsi" w:cstheme="minorHAnsi"/>
          <w:szCs w:val="20"/>
          <w:lang w:val="en-US"/>
        </w:rPr>
        <w:t xml:space="preserve">Given the </w:t>
      </w:r>
      <w:r>
        <w:rPr>
          <w:rFonts w:asciiTheme="minorHAnsi" w:hAnsiTheme="minorHAnsi" w:cstheme="minorHAnsi"/>
          <w:szCs w:val="20"/>
          <w:lang w:val="en-US"/>
        </w:rPr>
        <w:t>descriptions</w:t>
      </w:r>
      <w:r w:rsidRPr="005C5228">
        <w:rPr>
          <w:rFonts w:asciiTheme="minorHAnsi" w:hAnsiTheme="minorHAnsi" w:cstheme="minorHAnsi"/>
          <w:szCs w:val="20"/>
          <w:lang w:val="en-US"/>
        </w:rPr>
        <w:t xml:space="preserve"> above, </w:t>
      </w:r>
      <w:r>
        <w:rPr>
          <w:rFonts w:asciiTheme="minorHAnsi" w:hAnsiTheme="minorHAnsi" w:cstheme="minorHAnsi"/>
          <w:szCs w:val="20"/>
          <w:lang w:val="en-US"/>
        </w:rPr>
        <w:t xml:space="preserve">from RAN3´s point of view, we rate the MT-EDT transmission options in the context of </w:t>
      </w:r>
      <w:r w:rsidR="00237D14">
        <w:rPr>
          <w:rFonts w:asciiTheme="minorHAnsi" w:hAnsiTheme="minorHAnsi" w:cstheme="minorHAnsi"/>
          <w:szCs w:val="20"/>
          <w:lang w:val="en-US"/>
        </w:rPr>
        <w:t>NB-IoT</w:t>
      </w:r>
      <w:r>
        <w:rPr>
          <w:rFonts w:asciiTheme="minorHAnsi" w:hAnsiTheme="minorHAnsi" w:cstheme="minorHAnsi"/>
          <w:szCs w:val="20"/>
          <w:lang w:val="en-US"/>
        </w:rPr>
        <w:t xml:space="preserve"> as following:</w:t>
      </w:r>
    </w:p>
    <w:p w14:paraId="7494FCE0" w14:textId="77777777" w:rsidR="003D6DAE" w:rsidRDefault="003D6DAE" w:rsidP="003D6DAE">
      <w:pPr>
        <w:pStyle w:val="BodyText"/>
        <w:numPr>
          <w:ilvl w:val="0"/>
          <w:numId w:val="22"/>
        </w:numPr>
        <w:rPr>
          <w:rFonts w:asciiTheme="minorHAnsi" w:hAnsiTheme="minorHAnsi" w:cstheme="minorHAnsi"/>
          <w:szCs w:val="20"/>
          <w:lang w:val="en-US"/>
        </w:rPr>
      </w:pPr>
      <w:r>
        <w:rPr>
          <w:rFonts w:asciiTheme="minorHAnsi" w:hAnsiTheme="minorHAnsi" w:cstheme="minorHAnsi"/>
          <w:szCs w:val="20"/>
          <w:lang w:val="en-US"/>
        </w:rPr>
        <w:t>MT data in Msg4</w:t>
      </w:r>
    </w:p>
    <w:p w14:paraId="12B614D0" w14:textId="77777777" w:rsidR="003D6DAE" w:rsidRDefault="003D6DAE" w:rsidP="003D6DAE">
      <w:pPr>
        <w:pStyle w:val="BodyText"/>
        <w:numPr>
          <w:ilvl w:val="0"/>
          <w:numId w:val="22"/>
        </w:numPr>
        <w:rPr>
          <w:rFonts w:asciiTheme="minorHAnsi" w:hAnsiTheme="minorHAnsi" w:cstheme="minorHAnsi"/>
          <w:szCs w:val="20"/>
          <w:lang w:val="en-US"/>
        </w:rPr>
      </w:pPr>
      <w:r>
        <w:rPr>
          <w:rFonts w:asciiTheme="minorHAnsi" w:hAnsiTheme="minorHAnsi" w:cstheme="minorHAnsi"/>
          <w:szCs w:val="20"/>
          <w:lang w:val="en-US"/>
        </w:rPr>
        <w:t>MT data in Msg2</w:t>
      </w:r>
    </w:p>
    <w:p w14:paraId="6E4937B7" w14:textId="77777777" w:rsidR="003D6DAE" w:rsidRDefault="003D6DAE" w:rsidP="003D6DAE">
      <w:pPr>
        <w:pStyle w:val="BodyText"/>
        <w:numPr>
          <w:ilvl w:val="0"/>
          <w:numId w:val="22"/>
        </w:numPr>
        <w:rPr>
          <w:rFonts w:asciiTheme="minorHAnsi" w:hAnsiTheme="minorHAnsi" w:cstheme="minorHAnsi"/>
          <w:szCs w:val="20"/>
          <w:lang w:val="en-US"/>
        </w:rPr>
      </w:pPr>
      <w:r>
        <w:rPr>
          <w:rFonts w:asciiTheme="minorHAnsi" w:hAnsiTheme="minorHAnsi" w:cstheme="minorHAnsi"/>
          <w:szCs w:val="20"/>
          <w:lang w:val="en-US"/>
        </w:rPr>
        <w:t>MT data scheduled in paging message</w:t>
      </w:r>
    </w:p>
    <w:p w14:paraId="09EB649D" w14:textId="77777777" w:rsidR="003D6DAE" w:rsidRDefault="003D6DAE" w:rsidP="003D6DAE">
      <w:pPr>
        <w:pStyle w:val="BodyText"/>
        <w:numPr>
          <w:ilvl w:val="0"/>
          <w:numId w:val="22"/>
        </w:numPr>
        <w:rPr>
          <w:rFonts w:asciiTheme="minorHAnsi" w:hAnsiTheme="minorHAnsi" w:cstheme="minorHAnsi"/>
          <w:szCs w:val="20"/>
          <w:lang w:val="en-US"/>
        </w:rPr>
      </w:pPr>
      <w:r>
        <w:rPr>
          <w:rFonts w:asciiTheme="minorHAnsi" w:hAnsiTheme="minorHAnsi" w:cstheme="minorHAnsi"/>
          <w:szCs w:val="20"/>
          <w:lang w:val="en-US"/>
        </w:rPr>
        <w:t>MT data in paging message</w:t>
      </w:r>
    </w:p>
    <w:p w14:paraId="267F9BB3" w14:textId="77777777" w:rsidR="003D6DAE" w:rsidRDefault="003D6DAE" w:rsidP="003D6DAE">
      <w:pPr>
        <w:pStyle w:val="BodyText"/>
        <w:rPr>
          <w:rFonts w:asciiTheme="minorHAnsi" w:hAnsiTheme="minorHAnsi" w:cstheme="minorHAnsi"/>
          <w:szCs w:val="20"/>
          <w:lang w:val="en-US"/>
        </w:rPr>
      </w:pPr>
    </w:p>
    <w:p w14:paraId="0884F281" w14:textId="33F721B0" w:rsidR="003D6DAE" w:rsidRPr="005C5228" w:rsidRDefault="003D6DAE" w:rsidP="003D6DAE">
      <w:pPr>
        <w:pStyle w:val="BodyText"/>
        <w:rPr>
          <w:rFonts w:asciiTheme="minorHAnsi" w:hAnsiTheme="minorHAnsi" w:cstheme="minorHAnsi"/>
          <w:szCs w:val="20"/>
          <w:lang w:val="en-US"/>
        </w:rPr>
      </w:pPr>
      <w:r>
        <w:rPr>
          <w:rFonts w:asciiTheme="minorHAnsi" w:hAnsiTheme="minorHAnsi" w:cstheme="minorHAnsi"/>
          <w:szCs w:val="20"/>
          <w:lang w:val="en-US"/>
        </w:rPr>
        <w:t xml:space="preserve">Thus, we think that DL should be transmitted in Msg 4 since it has the minimal changes on S1. We provide in [2] a </w:t>
      </w:r>
      <w:r w:rsidRPr="005C5228">
        <w:rPr>
          <w:rFonts w:asciiTheme="minorHAnsi" w:hAnsiTheme="minorHAnsi" w:cstheme="minorHAnsi"/>
          <w:szCs w:val="20"/>
          <w:lang w:val="en-US"/>
        </w:rPr>
        <w:t>detail</w:t>
      </w:r>
      <w:r>
        <w:rPr>
          <w:rFonts w:asciiTheme="minorHAnsi" w:hAnsiTheme="minorHAnsi" w:cstheme="minorHAnsi"/>
          <w:szCs w:val="20"/>
          <w:lang w:val="en-US"/>
        </w:rPr>
        <w:t xml:space="preserve">ed </w:t>
      </w:r>
      <w:r w:rsidR="005F59C5">
        <w:rPr>
          <w:rFonts w:asciiTheme="minorHAnsi" w:hAnsiTheme="minorHAnsi" w:cstheme="minorHAnsi"/>
          <w:szCs w:val="20"/>
          <w:lang w:val="en-US"/>
        </w:rPr>
        <w:t xml:space="preserve">possible </w:t>
      </w:r>
      <w:r>
        <w:rPr>
          <w:rFonts w:asciiTheme="minorHAnsi" w:hAnsiTheme="minorHAnsi" w:cstheme="minorHAnsi"/>
          <w:szCs w:val="20"/>
          <w:lang w:val="en-US"/>
        </w:rPr>
        <w:t>solution</w:t>
      </w:r>
      <w:r w:rsidRPr="005C5228">
        <w:rPr>
          <w:rFonts w:asciiTheme="minorHAnsi" w:hAnsiTheme="minorHAnsi" w:cstheme="minorHAnsi"/>
          <w:szCs w:val="20"/>
          <w:lang w:val="en-US"/>
        </w:rPr>
        <w:t xml:space="preserve"> for transmission of MT DL data in Msg4 for both UP and CP solutions, as well as the RAN3 requirements of this solution</w:t>
      </w:r>
      <w:r w:rsidR="005F59C5">
        <w:rPr>
          <w:rFonts w:asciiTheme="minorHAnsi" w:hAnsiTheme="minorHAnsi" w:cstheme="minorHAnsi"/>
          <w:szCs w:val="20"/>
          <w:lang w:val="en-US"/>
        </w:rPr>
        <w:t>.</w:t>
      </w:r>
    </w:p>
    <w:p w14:paraId="6F57F57C" w14:textId="77777777" w:rsidR="003D6DAE" w:rsidRPr="00860749" w:rsidRDefault="003D6DAE" w:rsidP="003D6DAE">
      <w:pPr>
        <w:pStyle w:val="Proposal"/>
        <w:tabs>
          <w:tab w:val="num" w:pos="1701"/>
          <w:tab w:val="num" w:pos="5557"/>
        </w:tabs>
        <w:overflowPunct w:val="0"/>
        <w:autoSpaceDE w:val="0"/>
        <w:autoSpaceDN w:val="0"/>
        <w:adjustRightInd w:val="0"/>
        <w:textAlignment w:val="baseline"/>
        <w:rPr>
          <w:rFonts w:cs="Arial"/>
          <w:bCs w:val="0"/>
          <w:sz w:val="20"/>
          <w:szCs w:val="20"/>
          <w:lang w:val="en-US"/>
        </w:rPr>
      </w:pPr>
      <w:r>
        <w:rPr>
          <w:sz w:val="20"/>
          <w:szCs w:val="20"/>
          <w:lang w:val="en-US"/>
        </w:rPr>
        <w:t xml:space="preserve">From RAN3 view, </w:t>
      </w:r>
      <w:r w:rsidRPr="005F25F7">
        <w:rPr>
          <w:sz w:val="20"/>
          <w:szCs w:val="20"/>
          <w:lang w:val="en-US"/>
        </w:rPr>
        <w:t xml:space="preserve">MT EDT DL data </w:t>
      </w:r>
      <w:r>
        <w:rPr>
          <w:sz w:val="20"/>
          <w:szCs w:val="20"/>
          <w:lang w:val="en-US"/>
        </w:rPr>
        <w:t xml:space="preserve">should be transmitted </w:t>
      </w:r>
      <w:r w:rsidRPr="005F25F7">
        <w:rPr>
          <w:sz w:val="20"/>
          <w:szCs w:val="20"/>
          <w:lang w:val="en-US"/>
        </w:rPr>
        <w:t xml:space="preserve">in Msg4 for both UP and CP </w:t>
      </w:r>
      <w:proofErr w:type="spellStart"/>
      <w:r w:rsidRPr="005F25F7">
        <w:rPr>
          <w:sz w:val="20"/>
          <w:szCs w:val="20"/>
          <w:lang w:val="en-US"/>
        </w:rPr>
        <w:t>CIoT</w:t>
      </w:r>
      <w:proofErr w:type="spellEnd"/>
      <w:r w:rsidRPr="005F25F7">
        <w:rPr>
          <w:sz w:val="20"/>
          <w:szCs w:val="20"/>
          <w:lang w:val="en-US"/>
        </w:rPr>
        <w:t xml:space="preserve"> Optimizations. DL data transmission before Msg4 is excluded.</w:t>
      </w:r>
      <w:r>
        <w:rPr>
          <w:sz w:val="20"/>
          <w:szCs w:val="20"/>
          <w:lang w:val="en-US"/>
        </w:rPr>
        <w:t xml:space="preserve"> The decision should be aligned with RAN2 decision.</w:t>
      </w:r>
    </w:p>
    <w:p w14:paraId="1C717FD9" w14:textId="77777777" w:rsidR="003D6DAE" w:rsidRPr="00D3028C" w:rsidRDefault="003D6DAE" w:rsidP="003D6DAE">
      <w:pPr>
        <w:rPr>
          <w:lang w:val="en-US" w:eastAsia="zh-CN"/>
        </w:rPr>
      </w:pPr>
    </w:p>
    <w:p w14:paraId="49426D97" w14:textId="77777777" w:rsidR="003D6DAE" w:rsidRPr="007D3E81" w:rsidRDefault="003D6DAE" w:rsidP="003D6DAE">
      <w:pPr>
        <w:pStyle w:val="Heading1"/>
        <w:rPr>
          <w:lang w:eastAsia="zh-CN"/>
        </w:rPr>
      </w:pPr>
      <w:r w:rsidRPr="007D3E81">
        <w:rPr>
          <w:lang w:eastAsia="zh-CN"/>
        </w:rPr>
        <w:t>Conclusion</w:t>
      </w:r>
    </w:p>
    <w:p w14:paraId="6E5FAD1B" w14:textId="77777777" w:rsidR="00FB5B65" w:rsidRDefault="00FB5B65" w:rsidP="00FB5B65">
      <w:pPr>
        <w:pStyle w:val="BodyText"/>
        <w:rPr>
          <w:rFonts w:asciiTheme="minorHAnsi" w:hAnsiTheme="minorHAnsi" w:cstheme="minorHAnsi"/>
          <w:b/>
          <w:bCs/>
          <w:szCs w:val="20"/>
          <w:lang w:val="en-US"/>
        </w:rPr>
      </w:pPr>
      <w:r w:rsidRPr="008E7872">
        <w:rPr>
          <w:rFonts w:asciiTheme="minorHAnsi" w:hAnsiTheme="minorHAnsi" w:cstheme="minorHAnsi"/>
          <w:szCs w:val="20"/>
          <w:lang w:val="en-US"/>
        </w:rPr>
        <w:t>In the previous sections we made the following observations:</w:t>
      </w:r>
      <w:r w:rsidRPr="008E7872">
        <w:rPr>
          <w:rFonts w:asciiTheme="minorHAnsi" w:hAnsiTheme="minorHAnsi" w:cstheme="minorHAnsi"/>
          <w:b/>
          <w:bCs/>
          <w:szCs w:val="20"/>
          <w:lang w:val="en-US"/>
        </w:rPr>
        <w:t xml:space="preserve"> </w:t>
      </w:r>
    </w:p>
    <w:p w14:paraId="6780CB3C" w14:textId="3955F28F" w:rsidR="00FB5B65" w:rsidRPr="00E960D9" w:rsidRDefault="00C10411" w:rsidP="00C10411">
      <w:pPr>
        <w:pStyle w:val="Observation"/>
        <w:numPr>
          <w:ilvl w:val="0"/>
          <w:numId w:val="0"/>
        </w:numPr>
        <w:ind w:left="1701" w:hanging="1701"/>
        <w:rPr>
          <w:sz w:val="20"/>
          <w:szCs w:val="20"/>
          <w:lang w:val="en-US"/>
        </w:rPr>
      </w:pPr>
      <w:r>
        <w:rPr>
          <w:rFonts w:cs="Arial"/>
          <w:sz w:val="20"/>
          <w:szCs w:val="20"/>
          <w:lang w:val="en-US"/>
        </w:rPr>
        <w:lastRenderedPageBreak/>
        <w:t>Observation 1</w:t>
      </w:r>
      <w:r>
        <w:rPr>
          <w:rFonts w:cs="Arial"/>
          <w:sz w:val="20"/>
          <w:szCs w:val="20"/>
          <w:lang w:val="en-US"/>
        </w:rPr>
        <w:tab/>
      </w:r>
      <w:r w:rsidR="00FB5B65" w:rsidRPr="00E960D9">
        <w:rPr>
          <w:rFonts w:cs="Arial"/>
          <w:sz w:val="20"/>
          <w:szCs w:val="20"/>
          <w:lang w:val="en-US"/>
        </w:rPr>
        <w:t>All paging-based options lead to significant impacts on different network</w:t>
      </w:r>
      <w:r w:rsidR="00DE7DEE">
        <w:rPr>
          <w:rFonts w:cs="Arial"/>
          <w:sz w:val="20"/>
          <w:szCs w:val="20"/>
          <w:lang w:val="en-US"/>
        </w:rPr>
        <w:t xml:space="preserve"> </w:t>
      </w:r>
      <w:r w:rsidR="00FB5B65" w:rsidRPr="00E960D9">
        <w:rPr>
          <w:rFonts w:cs="Arial"/>
          <w:sz w:val="20"/>
          <w:szCs w:val="20"/>
          <w:lang w:val="en-US"/>
        </w:rPr>
        <w:t>nodes with minimal gain and should thus not be supported for MT EDT.</w:t>
      </w:r>
    </w:p>
    <w:p w14:paraId="05CB96AA" w14:textId="4765F422" w:rsidR="00FB5B65" w:rsidRPr="00FB5B65" w:rsidRDefault="00C10411" w:rsidP="00C10411">
      <w:pPr>
        <w:pStyle w:val="Observation"/>
        <w:numPr>
          <w:ilvl w:val="0"/>
          <w:numId w:val="0"/>
        </w:numPr>
        <w:ind w:left="1701" w:hanging="1701"/>
        <w:rPr>
          <w:sz w:val="20"/>
          <w:szCs w:val="20"/>
          <w:lang w:val="en-US"/>
        </w:rPr>
      </w:pPr>
      <w:r>
        <w:rPr>
          <w:rFonts w:cs="Arial"/>
          <w:sz w:val="20"/>
          <w:szCs w:val="20"/>
          <w:lang w:val="en-GB"/>
        </w:rPr>
        <w:t xml:space="preserve">Observation 2      </w:t>
      </w:r>
      <w:r w:rsidR="00FB5B65" w:rsidRPr="004D555C">
        <w:rPr>
          <w:rFonts w:cs="Arial"/>
          <w:sz w:val="20"/>
          <w:szCs w:val="20"/>
          <w:lang w:val="en-GB"/>
        </w:rPr>
        <w:t xml:space="preserve">All paging-based options and DL data in Msg2 lead to significant changes to   multiple network nodes (MME, </w:t>
      </w:r>
      <w:proofErr w:type="spellStart"/>
      <w:r w:rsidR="00FB5B65" w:rsidRPr="004D555C">
        <w:rPr>
          <w:rFonts w:cs="Arial"/>
          <w:sz w:val="20"/>
          <w:szCs w:val="20"/>
          <w:lang w:val="en-GB"/>
        </w:rPr>
        <w:t>eNB</w:t>
      </w:r>
      <w:proofErr w:type="spellEnd"/>
      <w:r w:rsidR="00FB5B65" w:rsidRPr="004D555C">
        <w:rPr>
          <w:rFonts w:cs="Arial"/>
          <w:sz w:val="20"/>
          <w:szCs w:val="20"/>
          <w:lang w:val="en-GB"/>
        </w:rPr>
        <w:t>, UE) and multiple interfaces (S1, X2, E-UTRA). Meanwhile, the Msg4-based option can reuse the MO-EDT procedures with minimal changes.</w:t>
      </w:r>
    </w:p>
    <w:p w14:paraId="147317D2" w14:textId="44121C11" w:rsidR="003D6DAE" w:rsidRPr="00A70E46" w:rsidRDefault="003D6DAE" w:rsidP="003D6DAE">
      <w:pPr>
        <w:rPr>
          <w:rFonts w:cstheme="minorHAnsi"/>
          <w:lang w:val="en-GB" w:eastAsia="zh-CN"/>
        </w:rPr>
      </w:pPr>
      <w:r w:rsidRPr="00A70E46">
        <w:rPr>
          <w:rFonts w:cstheme="minorHAnsi"/>
          <w:lang w:val="en-GB" w:eastAsia="zh-CN"/>
        </w:rPr>
        <w:t>Based on the discussion in this paper, we propose the following:</w:t>
      </w:r>
    </w:p>
    <w:p w14:paraId="1E657E3A" w14:textId="77777777" w:rsidR="003D6DAE" w:rsidRPr="00D3028C" w:rsidRDefault="003D6DAE" w:rsidP="003D6DAE">
      <w:pPr>
        <w:pStyle w:val="Proposal"/>
        <w:numPr>
          <w:ilvl w:val="0"/>
          <w:numId w:val="20"/>
        </w:numPr>
        <w:tabs>
          <w:tab w:val="num" w:pos="1701"/>
          <w:tab w:val="num" w:pos="5557"/>
        </w:tabs>
        <w:overflowPunct w:val="0"/>
        <w:autoSpaceDE w:val="0"/>
        <w:autoSpaceDN w:val="0"/>
        <w:adjustRightInd w:val="0"/>
        <w:textAlignment w:val="baseline"/>
        <w:rPr>
          <w:rFonts w:cs="Arial"/>
          <w:bCs w:val="0"/>
          <w:sz w:val="20"/>
          <w:szCs w:val="20"/>
          <w:lang w:val="en-US"/>
        </w:rPr>
      </w:pPr>
      <w:r w:rsidRPr="00D3028C">
        <w:rPr>
          <w:sz w:val="20"/>
          <w:szCs w:val="20"/>
          <w:lang w:val="en-US"/>
        </w:rPr>
        <w:t>RAN3 should discuss MT EDT options with respect to the impacts on the S1 specs. Other aspects should be up to RAN2 to analyze.</w:t>
      </w:r>
    </w:p>
    <w:p w14:paraId="36A82D9E" w14:textId="77777777" w:rsidR="003D6DAE" w:rsidRPr="00D3028C" w:rsidRDefault="003D6DAE" w:rsidP="003D6DAE">
      <w:pPr>
        <w:pStyle w:val="Proposal"/>
        <w:numPr>
          <w:ilvl w:val="0"/>
          <w:numId w:val="20"/>
        </w:numPr>
        <w:tabs>
          <w:tab w:val="num" w:pos="1701"/>
          <w:tab w:val="num" w:pos="5557"/>
        </w:tabs>
        <w:overflowPunct w:val="0"/>
        <w:autoSpaceDE w:val="0"/>
        <w:autoSpaceDN w:val="0"/>
        <w:adjustRightInd w:val="0"/>
        <w:textAlignment w:val="baseline"/>
        <w:rPr>
          <w:rFonts w:cs="Arial"/>
          <w:bCs w:val="0"/>
          <w:sz w:val="20"/>
          <w:szCs w:val="20"/>
          <w:lang w:val="en-US"/>
        </w:rPr>
      </w:pPr>
      <w:r w:rsidRPr="00D3028C">
        <w:rPr>
          <w:sz w:val="20"/>
          <w:szCs w:val="20"/>
          <w:lang w:val="en-US"/>
        </w:rPr>
        <w:t xml:space="preserve">From RAN3 view, MT EDT DL data should be transmitted in Msg4 for both UP and CP </w:t>
      </w:r>
      <w:proofErr w:type="spellStart"/>
      <w:r w:rsidRPr="00D3028C">
        <w:rPr>
          <w:sz w:val="20"/>
          <w:szCs w:val="20"/>
          <w:lang w:val="en-US"/>
        </w:rPr>
        <w:t>CIoT</w:t>
      </w:r>
      <w:proofErr w:type="spellEnd"/>
      <w:r w:rsidRPr="00D3028C">
        <w:rPr>
          <w:sz w:val="20"/>
          <w:szCs w:val="20"/>
          <w:lang w:val="en-US"/>
        </w:rPr>
        <w:t xml:space="preserve"> Optimizations. DL data transmission before Msg4 is excluded. The decision should be aligned with RAN2 decision.</w:t>
      </w:r>
    </w:p>
    <w:p w14:paraId="6CEAE93A" w14:textId="77777777" w:rsidR="003D6DAE" w:rsidRPr="007D3E81" w:rsidRDefault="003D6DAE" w:rsidP="003D6DAE">
      <w:pPr>
        <w:pStyle w:val="Heading1"/>
      </w:pPr>
      <w:r w:rsidRPr="007D3E81">
        <w:t>Reference</w:t>
      </w:r>
    </w:p>
    <w:p w14:paraId="21DF5A18" w14:textId="77777777" w:rsidR="00B300AC" w:rsidRPr="005958B4" w:rsidRDefault="00B300AC" w:rsidP="00B300AC">
      <w:pPr>
        <w:numPr>
          <w:ilvl w:val="0"/>
          <w:numId w:val="5"/>
        </w:numPr>
        <w:spacing w:after="180" w:line="240" w:lineRule="auto"/>
        <w:rPr>
          <w:rFonts w:ascii="Times New Roman" w:hAnsi="Times New Roman" w:cs="Times New Roman"/>
          <w:sz w:val="20"/>
          <w:szCs w:val="20"/>
          <w:lang w:val="en-GB" w:eastAsia="zh-CN"/>
        </w:rPr>
      </w:pPr>
      <w:r>
        <w:rPr>
          <w:rFonts w:ascii="Times New Roman" w:hAnsi="Times New Roman" w:cs="Times New Roman"/>
          <w:sz w:val="20"/>
          <w:szCs w:val="20"/>
          <w:lang w:val="en-US" w:eastAsia="zh-CN"/>
        </w:rPr>
        <w:t>RP-182902</w:t>
      </w:r>
      <w:r w:rsidRPr="00AB1433">
        <w:rPr>
          <w:rFonts w:ascii="Times New Roman" w:hAnsi="Times New Roman" w:cs="Times New Roman"/>
          <w:sz w:val="20"/>
          <w:szCs w:val="20"/>
          <w:lang w:val="en-US" w:eastAsia="zh-CN"/>
        </w:rPr>
        <w:t>, “</w:t>
      </w:r>
      <w:r w:rsidRPr="00A70E46">
        <w:rPr>
          <w:rFonts w:ascii="Times New Roman" w:hAnsi="Times New Roman" w:cs="Times New Roman"/>
          <w:sz w:val="20"/>
          <w:szCs w:val="20"/>
          <w:lang w:val="en-US" w:eastAsia="zh-CN"/>
        </w:rPr>
        <w:t>WID revision: Additional enhancements for NB-IoT</w:t>
      </w:r>
      <w:r w:rsidRPr="00AB1433">
        <w:rPr>
          <w:rFonts w:ascii="Times New Roman" w:hAnsi="Times New Roman" w:cs="Times New Roman"/>
          <w:sz w:val="20"/>
          <w:szCs w:val="20"/>
          <w:lang w:val="en-US" w:eastAsia="zh-CN"/>
        </w:rPr>
        <w:t xml:space="preserve">”, </w:t>
      </w:r>
      <w:r>
        <w:rPr>
          <w:rFonts w:ascii="Times New Roman" w:hAnsi="Times New Roman" w:cs="Times New Roman"/>
          <w:sz w:val="20"/>
          <w:szCs w:val="20"/>
          <w:lang w:val="en-US" w:eastAsia="zh-CN"/>
        </w:rPr>
        <w:t>Huawei, RAN#82</w:t>
      </w:r>
      <w:r w:rsidRPr="00AB1433">
        <w:rPr>
          <w:rFonts w:ascii="Times New Roman" w:hAnsi="Times New Roman" w:cs="Times New Roman"/>
          <w:sz w:val="20"/>
          <w:szCs w:val="20"/>
          <w:lang w:val="en-US" w:eastAsia="zh-CN"/>
        </w:rPr>
        <w:t>.</w:t>
      </w:r>
    </w:p>
    <w:p w14:paraId="715048CC" w14:textId="6EF3837E" w:rsidR="003D6DAE" w:rsidRDefault="003D6DAE" w:rsidP="003D6DAE">
      <w:pPr>
        <w:numPr>
          <w:ilvl w:val="0"/>
          <w:numId w:val="5"/>
        </w:numPr>
        <w:spacing w:after="180" w:line="240" w:lineRule="auto"/>
        <w:rPr>
          <w:rFonts w:ascii="Times New Roman" w:hAnsi="Times New Roman" w:cs="Times New Roman"/>
          <w:sz w:val="20"/>
          <w:szCs w:val="20"/>
          <w:lang w:val="en-GB" w:eastAsia="zh-CN"/>
        </w:rPr>
      </w:pPr>
      <w:r w:rsidRPr="00CB6F34">
        <w:rPr>
          <w:rFonts w:ascii="Times New Roman" w:hAnsi="Times New Roman" w:cs="Times New Roman"/>
          <w:sz w:val="20"/>
          <w:szCs w:val="20"/>
          <w:lang w:val="en-GB" w:eastAsia="zh-CN"/>
        </w:rPr>
        <w:t>R3-19</w:t>
      </w:r>
      <w:r w:rsidR="00693A98" w:rsidRPr="00CB6F34">
        <w:rPr>
          <w:rFonts w:ascii="Times New Roman" w:hAnsi="Times New Roman" w:cs="Times New Roman"/>
          <w:sz w:val="20"/>
          <w:szCs w:val="20"/>
          <w:lang w:val="en-GB" w:eastAsia="zh-CN"/>
        </w:rPr>
        <w:t>0802</w:t>
      </w:r>
      <w:r w:rsidRPr="00CB6F34">
        <w:rPr>
          <w:rFonts w:ascii="Times New Roman" w:hAnsi="Times New Roman" w:cs="Times New Roman"/>
          <w:sz w:val="20"/>
          <w:szCs w:val="20"/>
          <w:lang w:val="en-GB" w:eastAsia="zh-CN"/>
        </w:rPr>
        <w:t>,</w:t>
      </w:r>
      <w:bookmarkStart w:id="1" w:name="_GoBack"/>
      <w:bookmarkEnd w:id="1"/>
      <w:r>
        <w:rPr>
          <w:rFonts w:ascii="Times New Roman" w:hAnsi="Times New Roman" w:cs="Times New Roman"/>
          <w:sz w:val="20"/>
          <w:szCs w:val="20"/>
          <w:lang w:val="en-GB" w:eastAsia="zh-CN"/>
        </w:rPr>
        <w:t xml:space="preserve"> “</w:t>
      </w:r>
      <w:r w:rsidRPr="005C5228">
        <w:rPr>
          <w:rFonts w:ascii="Times New Roman" w:hAnsi="Times New Roman" w:cs="Times New Roman"/>
          <w:sz w:val="20"/>
          <w:szCs w:val="20"/>
          <w:lang w:val="en-GB" w:eastAsia="zh-CN"/>
        </w:rPr>
        <w:t>MT early data transmission indication in msg4</w:t>
      </w:r>
      <w:r w:rsidR="00EE4787">
        <w:rPr>
          <w:rFonts w:ascii="Times New Roman" w:hAnsi="Times New Roman" w:cs="Times New Roman"/>
          <w:sz w:val="20"/>
          <w:szCs w:val="20"/>
          <w:lang w:val="en-GB" w:eastAsia="zh-CN"/>
        </w:rPr>
        <w:t xml:space="preserve"> for NB-IoT</w:t>
      </w:r>
      <w:r>
        <w:rPr>
          <w:rFonts w:ascii="Times New Roman" w:hAnsi="Times New Roman" w:cs="Times New Roman"/>
          <w:sz w:val="20"/>
          <w:szCs w:val="20"/>
          <w:lang w:val="en-GB" w:eastAsia="zh-CN"/>
        </w:rPr>
        <w:t>”, Ericsson, RAN3#103.</w:t>
      </w:r>
    </w:p>
    <w:p w14:paraId="30059CDE" w14:textId="77777777" w:rsidR="003D6DAE" w:rsidRPr="00D16C05" w:rsidRDefault="003D6DAE" w:rsidP="003D6DAE">
      <w:pPr>
        <w:pStyle w:val="ListParagraph"/>
        <w:numPr>
          <w:ilvl w:val="0"/>
          <w:numId w:val="5"/>
        </w:numPr>
        <w:rPr>
          <w:rFonts w:ascii="Times New Roman" w:eastAsiaTheme="minorHAnsi" w:hAnsi="Times New Roman"/>
          <w:sz w:val="20"/>
          <w:szCs w:val="20"/>
          <w:lang w:eastAsia="zh-CN"/>
        </w:rPr>
      </w:pPr>
      <w:r w:rsidRPr="00D16C05">
        <w:rPr>
          <w:rFonts w:ascii="Times New Roman" w:eastAsiaTheme="minorHAnsi" w:hAnsi="Times New Roman"/>
          <w:sz w:val="20"/>
          <w:szCs w:val="20"/>
          <w:lang w:eastAsia="zh-CN"/>
        </w:rPr>
        <w:t xml:space="preserve">R2-1816634, Mobile-terminated early data transmission, Ericsson, RAN2#104, Spokane, USA, 12th-16th, </w:t>
      </w:r>
      <w:proofErr w:type="gramStart"/>
      <w:r w:rsidRPr="00D16C05">
        <w:rPr>
          <w:rFonts w:ascii="Times New Roman" w:eastAsiaTheme="minorHAnsi" w:hAnsi="Times New Roman"/>
          <w:sz w:val="20"/>
          <w:szCs w:val="20"/>
          <w:lang w:eastAsia="zh-CN"/>
        </w:rPr>
        <w:t>November,</w:t>
      </w:r>
      <w:proofErr w:type="gramEnd"/>
      <w:r w:rsidRPr="00D16C05">
        <w:rPr>
          <w:rFonts w:ascii="Times New Roman" w:eastAsiaTheme="minorHAnsi" w:hAnsi="Times New Roman"/>
          <w:sz w:val="20"/>
          <w:szCs w:val="20"/>
          <w:lang w:eastAsia="zh-CN"/>
        </w:rPr>
        <w:t xml:space="preserve"> 2018</w:t>
      </w:r>
    </w:p>
    <w:p w14:paraId="43E14F8F" w14:textId="586A3923" w:rsidR="005C5228" w:rsidRPr="00A70E46" w:rsidRDefault="005C5228" w:rsidP="00EE4787">
      <w:pPr>
        <w:spacing w:after="180" w:line="240" w:lineRule="auto"/>
        <w:rPr>
          <w:rFonts w:ascii="Times New Roman" w:hAnsi="Times New Roman" w:cs="Times New Roman"/>
          <w:sz w:val="20"/>
          <w:szCs w:val="20"/>
          <w:lang w:val="en-GB" w:eastAsia="zh-CN"/>
        </w:rPr>
      </w:pPr>
      <w:bookmarkStart w:id="2" w:name="_Toc423019950"/>
      <w:bookmarkStart w:id="3" w:name="_Toc423020279"/>
      <w:bookmarkStart w:id="4" w:name="_Toc423020296"/>
      <w:bookmarkStart w:id="5" w:name="_Toc423020280"/>
      <w:bookmarkEnd w:id="2"/>
      <w:bookmarkEnd w:id="3"/>
      <w:bookmarkEnd w:id="4"/>
      <w:bookmarkEnd w:id="5"/>
    </w:p>
    <w:sectPr w:rsidR="005C5228" w:rsidRPr="00A70E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3242014"/>
    <w:multiLevelType w:val="hybridMultilevel"/>
    <w:tmpl w:val="726875C2"/>
    <w:lvl w:ilvl="0" w:tplc="42D0B2CA">
      <w:start w:val="1"/>
      <w:numFmt w:val="decimal"/>
      <w:lvlText w:val="%1)"/>
      <w:lvlJc w:val="left"/>
      <w:pPr>
        <w:ind w:left="1800" w:hanging="360"/>
      </w:pPr>
      <w:rPr>
        <w:rFonts w:hint="default"/>
        <w:b/>
      </w:rPr>
    </w:lvl>
    <w:lvl w:ilvl="1" w:tplc="041D0019">
      <w:start w:val="1"/>
      <w:numFmt w:val="lowerLetter"/>
      <w:lvlText w:val="%2."/>
      <w:lvlJc w:val="left"/>
      <w:pPr>
        <w:ind w:left="2520" w:hanging="360"/>
      </w:pPr>
    </w:lvl>
    <w:lvl w:ilvl="2" w:tplc="041D001B" w:tentative="1">
      <w:start w:val="1"/>
      <w:numFmt w:val="lowerRoman"/>
      <w:lvlText w:val="%3."/>
      <w:lvlJc w:val="right"/>
      <w:pPr>
        <w:ind w:left="3240" w:hanging="180"/>
      </w:pPr>
    </w:lvl>
    <w:lvl w:ilvl="3" w:tplc="041D000F" w:tentative="1">
      <w:start w:val="1"/>
      <w:numFmt w:val="decimal"/>
      <w:lvlText w:val="%4."/>
      <w:lvlJc w:val="left"/>
      <w:pPr>
        <w:ind w:left="3960" w:hanging="360"/>
      </w:pPr>
    </w:lvl>
    <w:lvl w:ilvl="4" w:tplc="041D0019" w:tentative="1">
      <w:start w:val="1"/>
      <w:numFmt w:val="lowerLetter"/>
      <w:lvlText w:val="%5."/>
      <w:lvlJc w:val="left"/>
      <w:pPr>
        <w:ind w:left="4680" w:hanging="360"/>
      </w:pPr>
    </w:lvl>
    <w:lvl w:ilvl="5" w:tplc="041D001B" w:tentative="1">
      <w:start w:val="1"/>
      <w:numFmt w:val="lowerRoman"/>
      <w:lvlText w:val="%6."/>
      <w:lvlJc w:val="right"/>
      <w:pPr>
        <w:ind w:left="5400" w:hanging="180"/>
      </w:pPr>
    </w:lvl>
    <w:lvl w:ilvl="6" w:tplc="041D000F" w:tentative="1">
      <w:start w:val="1"/>
      <w:numFmt w:val="decimal"/>
      <w:lvlText w:val="%7."/>
      <w:lvlJc w:val="left"/>
      <w:pPr>
        <w:ind w:left="6120" w:hanging="360"/>
      </w:pPr>
    </w:lvl>
    <w:lvl w:ilvl="7" w:tplc="041D0019" w:tentative="1">
      <w:start w:val="1"/>
      <w:numFmt w:val="lowerLetter"/>
      <w:lvlText w:val="%8."/>
      <w:lvlJc w:val="left"/>
      <w:pPr>
        <w:ind w:left="6840" w:hanging="360"/>
      </w:pPr>
    </w:lvl>
    <w:lvl w:ilvl="8" w:tplc="041D001B" w:tentative="1">
      <w:start w:val="1"/>
      <w:numFmt w:val="lowerRoman"/>
      <w:lvlText w:val="%9."/>
      <w:lvlJc w:val="right"/>
      <w:pPr>
        <w:ind w:left="7560" w:hanging="180"/>
      </w:pPr>
    </w:lvl>
  </w:abstractNum>
  <w:abstractNum w:abstractNumId="2" w15:restartNumberingAfterBreak="0">
    <w:nsid w:val="07BA271E"/>
    <w:multiLevelType w:val="multilevel"/>
    <w:tmpl w:val="C95EB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EF6773D"/>
    <w:multiLevelType w:val="hybridMultilevel"/>
    <w:tmpl w:val="7E4ED5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A30279D"/>
    <w:multiLevelType w:val="hybridMultilevel"/>
    <w:tmpl w:val="F9FE10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1E477A"/>
    <w:multiLevelType w:val="hybridMultilevel"/>
    <w:tmpl w:val="8AEAC5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FC62B9"/>
    <w:multiLevelType w:val="hybridMultilevel"/>
    <w:tmpl w:val="50542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A9283F"/>
    <w:multiLevelType w:val="hybridMultilevel"/>
    <w:tmpl w:val="854C2414"/>
    <w:lvl w:ilvl="0" w:tplc="041D000B">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1" w15:restartNumberingAfterBreak="0">
    <w:nsid w:val="4A962E5E"/>
    <w:multiLevelType w:val="hybridMultilevel"/>
    <w:tmpl w:val="7542DC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53D5F"/>
    <w:multiLevelType w:val="hybridMultilevel"/>
    <w:tmpl w:val="CD9A4818"/>
    <w:lvl w:ilvl="0" w:tplc="A7226CCE">
      <w:start w:val="13"/>
      <w:numFmt w:val="bullet"/>
      <w:lvlText w:val=""/>
      <w:lvlJc w:val="left"/>
      <w:pPr>
        <w:ind w:left="1800" w:hanging="360"/>
      </w:pPr>
      <w:rPr>
        <w:rFonts w:ascii="Wingdings" w:eastAsiaTheme="minorHAnsi" w:hAnsi="Wingdings" w:cstheme="minorHAnsi"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5"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0C1EE9"/>
    <w:multiLevelType w:val="hybridMultilevel"/>
    <w:tmpl w:val="4F46A28E"/>
    <w:lvl w:ilvl="0" w:tplc="041D0005">
      <w:start w:val="1"/>
      <w:numFmt w:val="bullet"/>
      <w:lvlText w:val=""/>
      <w:lvlJc w:val="left"/>
      <w:pPr>
        <w:ind w:left="720" w:hanging="360"/>
      </w:pPr>
      <w:rPr>
        <w:rFonts w:ascii="Wingdings" w:hAnsi="Wingdings" w:hint="default"/>
      </w:rPr>
    </w:lvl>
    <w:lvl w:ilvl="1" w:tplc="9A7CF672">
      <w:start w:val="13"/>
      <w:numFmt w:val="bullet"/>
      <w:lvlText w:val="-"/>
      <w:lvlJc w:val="left"/>
      <w:pPr>
        <w:ind w:left="1440" w:hanging="360"/>
      </w:pPr>
      <w:rPr>
        <w:rFonts w:ascii="Calibri" w:eastAsiaTheme="minorHAnsi" w:hAnsi="Calibri" w:cstheme="minorHAnsi" w:hint="default"/>
      </w:rPr>
    </w:lvl>
    <w:lvl w:ilvl="2" w:tplc="041D0005">
      <w:start w:val="1"/>
      <w:numFmt w:val="bullet"/>
      <w:lvlText w:val=""/>
      <w:lvlJc w:val="left"/>
      <w:pPr>
        <w:ind w:left="2160" w:hanging="360"/>
      </w:pPr>
      <w:rPr>
        <w:rFonts w:ascii="Wingdings" w:hAnsi="Wingdings" w:hint="default"/>
      </w:rPr>
    </w:lvl>
    <w:lvl w:ilvl="3" w:tplc="A7226CCE">
      <w:start w:val="13"/>
      <w:numFmt w:val="bullet"/>
      <w:lvlText w:val=""/>
      <w:lvlJc w:val="left"/>
      <w:pPr>
        <w:ind w:left="2912" w:hanging="360"/>
      </w:pPr>
      <w:rPr>
        <w:rFonts w:ascii="Wingdings" w:eastAsiaTheme="minorHAnsi" w:hAnsi="Wingdings" w:cstheme="minorHAnsi"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D04F06"/>
    <w:multiLevelType w:val="hybridMultilevel"/>
    <w:tmpl w:val="B86A6AD8"/>
    <w:lvl w:ilvl="0" w:tplc="041D0005">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A4050"/>
    <w:multiLevelType w:val="hybridMultilevel"/>
    <w:tmpl w:val="05D62FE2"/>
    <w:lvl w:ilvl="0" w:tplc="44F6E2F2">
      <w:start w:val="1"/>
      <w:numFmt w:val="bullet"/>
      <w:lvlText w:val="›"/>
      <w:lvlJc w:val="left"/>
      <w:pPr>
        <w:tabs>
          <w:tab w:val="num" w:pos="720"/>
        </w:tabs>
        <w:ind w:left="720" w:hanging="360"/>
      </w:pPr>
      <w:rPr>
        <w:rFonts w:ascii="Arial" w:hAnsi="Arial" w:cs="Times New Roman" w:hint="default"/>
      </w:rPr>
    </w:lvl>
    <w:lvl w:ilvl="1" w:tplc="F550C1F8">
      <w:start w:val="242"/>
      <w:numFmt w:val="bullet"/>
      <w:lvlText w:val="–"/>
      <w:lvlJc w:val="left"/>
      <w:pPr>
        <w:tabs>
          <w:tab w:val="num" w:pos="1440"/>
        </w:tabs>
        <w:ind w:left="1440" w:hanging="360"/>
      </w:pPr>
      <w:rPr>
        <w:rFonts w:ascii="Ericsson Capital TT" w:hAnsi="Ericsson Capital TT" w:hint="default"/>
      </w:rPr>
    </w:lvl>
    <w:lvl w:ilvl="2" w:tplc="DD40829E">
      <w:start w:val="242"/>
      <w:numFmt w:val="bullet"/>
      <w:lvlText w:val="›"/>
      <w:lvlJc w:val="left"/>
      <w:pPr>
        <w:tabs>
          <w:tab w:val="num" w:pos="2160"/>
        </w:tabs>
        <w:ind w:left="2160" w:hanging="360"/>
      </w:pPr>
      <w:rPr>
        <w:rFonts w:ascii="Ericsson Capital TT" w:hAnsi="Ericsson Capital TT" w:hint="default"/>
      </w:rPr>
    </w:lvl>
    <w:lvl w:ilvl="3" w:tplc="6F32320A">
      <w:start w:val="242"/>
      <w:numFmt w:val="bullet"/>
      <w:lvlText w:val="-"/>
      <w:lvlJc w:val="left"/>
      <w:pPr>
        <w:tabs>
          <w:tab w:val="num" w:pos="2880"/>
        </w:tabs>
        <w:ind w:left="2880" w:hanging="360"/>
      </w:pPr>
      <w:rPr>
        <w:rFonts w:ascii="Ericsson Capital TT" w:hAnsi="Ericsson Capital TT" w:hint="default"/>
      </w:rPr>
    </w:lvl>
    <w:lvl w:ilvl="4" w:tplc="FFC493D0">
      <w:start w:val="1"/>
      <w:numFmt w:val="bullet"/>
      <w:lvlText w:val="›"/>
      <w:lvlJc w:val="left"/>
      <w:pPr>
        <w:tabs>
          <w:tab w:val="num" w:pos="3600"/>
        </w:tabs>
        <w:ind w:left="3600" w:hanging="360"/>
      </w:pPr>
      <w:rPr>
        <w:rFonts w:ascii="Arial" w:hAnsi="Arial" w:cs="Times New Roman" w:hint="default"/>
      </w:rPr>
    </w:lvl>
    <w:lvl w:ilvl="5" w:tplc="268655A2">
      <w:start w:val="1"/>
      <w:numFmt w:val="bullet"/>
      <w:lvlText w:val="›"/>
      <w:lvlJc w:val="left"/>
      <w:pPr>
        <w:tabs>
          <w:tab w:val="num" w:pos="4320"/>
        </w:tabs>
        <w:ind w:left="4320" w:hanging="360"/>
      </w:pPr>
      <w:rPr>
        <w:rFonts w:ascii="Arial" w:hAnsi="Arial" w:cs="Times New Roman" w:hint="default"/>
      </w:rPr>
    </w:lvl>
    <w:lvl w:ilvl="6" w:tplc="B51C9C50">
      <w:start w:val="1"/>
      <w:numFmt w:val="bullet"/>
      <w:lvlText w:val="›"/>
      <w:lvlJc w:val="left"/>
      <w:pPr>
        <w:tabs>
          <w:tab w:val="num" w:pos="5040"/>
        </w:tabs>
        <w:ind w:left="5040" w:hanging="360"/>
      </w:pPr>
      <w:rPr>
        <w:rFonts w:ascii="Arial" w:hAnsi="Arial" w:cs="Times New Roman" w:hint="default"/>
      </w:rPr>
    </w:lvl>
    <w:lvl w:ilvl="7" w:tplc="57B2CA1E">
      <w:start w:val="1"/>
      <w:numFmt w:val="bullet"/>
      <w:lvlText w:val="›"/>
      <w:lvlJc w:val="left"/>
      <w:pPr>
        <w:tabs>
          <w:tab w:val="num" w:pos="5760"/>
        </w:tabs>
        <w:ind w:left="5760" w:hanging="360"/>
      </w:pPr>
      <w:rPr>
        <w:rFonts w:ascii="Arial" w:hAnsi="Arial" w:cs="Times New Roman" w:hint="default"/>
      </w:rPr>
    </w:lvl>
    <w:lvl w:ilvl="8" w:tplc="9C70244A">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18"/>
  </w:num>
  <w:num w:numId="3">
    <w:abstractNumId w:val="13"/>
  </w:num>
  <w:num w:numId="4">
    <w:abstractNumId w:val="19"/>
  </w:num>
  <w:num w:numId="5">
    <w:abstractNumId w:val="5"/>
  </w:num>
  <w:num w:numId="6">
    <w:abstractNumId w:val="3"/>
  </w:num>
  <w:num w:numId="7">
    <w:abstractNumId w:val="3"/>
  </w:num>
  <w:num w:numId="8">
    <w:abstractNumId w:val="17"/>
  </w:num>
  <w:num w:numId="9">
    <w:abstractNumId w:val="16"/>
  </w:num>
  <w:num w:numId="10">
    <w:abstractNumId w:val="2"/>
  </w:num>
  <w:num w:numId="11">
    <w:abstractNumId w:val="14"/>
  </w:num>
  <w:num w:numId="12">
    <w:abstractNumId w:val="10"/>
  </w:num>
  <w:num w:numId="13">
    <w:abstractNumId w:val="1"/>
  </w:num>
  <w:num w:numId="14">
    <w:abstractNumId w:val="15"/>
  </w:num>
  <w:num w:numId="15">
    <w:abstractNumId w:val="9"/>
  </w:num>
  <w:num w:numId="16">
    <w:abstractNumId w:val="7"/>
  </w:num>
  <w:num w:numId="17">
    <w:abstractNumId w:val="4"/>
  </w:num>
  <w:num w:numId="18">
    <w:abstractNumId w:val="8"/>
  </w:num>
  <w:num w:numId="19">
    <w:abstractNumId w:val="6"/>
  </w:num>
  <w:num w:numId="20">
    <w:abstractNumId w:val="9"/>
    <w:lvlOverride w:ilvl="0">
      <w:startOverride w:val="1"/>
    </w:lvlOverride>
  </w:num>
  <w:num w:numId="21">
    <w:abstractNumId w:val="12"/>
  </w:num>
  <w:num w:numId="22">
    <w:abstractNumId w:val="11"/>
  </w:num>
  <w:num w:numId="23">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1B"/>
    <w:rsid w:val="000A3EAD"/>
    <w:rsid w:val="001044BE"/>
    <w:rsid w:val="00154E85"/>
    <w:rsid w:val="00232586"/>
    <w:rsid w:val="00237D14"/>
    <w:rsid w:val="00277526"/>
    <w:rsid w:val="00281BEC"/>
    <w:rsid w:val="002B6684"/>
    <w:rsid w:val="00326AFB"/>
    <w:rsid w:val="00361CDC"/>
    <w:rsid w:val="00394661"/>
    <w:rsid w:val="003D6DAE"/>
    <w:rsid w:val="003F2E29"/>
    <w:rsid w:val="004B5DDE"/>
    <w:rsid w:val="004F2519"/>
    <w:rsid w:val="00502FE7"/>
    <w:rsid w:val="0059581B"/>
    <w:rsid w:val="005C5228"/>
    <w:rsid w:val="005D5D61"/>
    <w:rsid w:val="005F59C5"/>
    <w:rsid w:val="0060064D"/>
    <w:rsid w:val="00634F94"/>
    <w:rsid w:val="00643065"/>
    <w:rsid w:val="00664493"/>
    <w:rsid w:val="00693A98"/>
    <w:rsid w:val="006C111C"/>
    <w:rsid w:val="006E5BE1"/>
    <w:rsid w:val="00711AAB"/>
    <w:rsid w:val="00781940"/>
    <w:rsid w:val="007A2015"/>
    <w:rsid w:val="00860749"/>
    <w:rsid w:val="008723A1"/>
    <w:rsid w:val="00882803"/>
    <w:rsid w:val="008C219E"/>
    <w:rsid w:val="008C7A3E"/>
    <w:rsid w:val="008D18CC"/>
    <w:rsid w:val="009137AA"/>
    <w:rsid w:val="0091680A"/>
    <w:rsid w:val="0096368B"/>
    <w:rsid w:val="00A70E46"/>
    <w:rsid w:val="00A82D2F"/>
    <w:rsid w:val="00AB2207"/>
    <w:rsid w:val="00AD4A8D"/>
    <w:rsid w:val="00B23595"/>
    <w:rsid w:val="00B24274"/>
    <w:rsid w:val="00B300AC"/>
    <w:rsid w:val="00B846C3"/>
    <w:rsid w:val="00C0013B"/>
    <w:rsid w:val="00C10411"/>
    <w:rsid w:val="00C326DF"/>
    <w:rsid w:val="00C4703F"/>
    <w:rsid w:val="00CB6F34"/>
    <w:rsid w:val="00D16C05"/>
    <w:rsid w:val="00D37A57"/>
    <w:rsid w:val="00D54ECB"/>
    <w:rsid w:val="00D94782"/>
    <w:rsid w:val="00DE7DEE"/>
    <w:rsid w:val="00E35C1E"/>
    <w:rsid w:val="00E93C39"/>
    <w:rsid w:val="00E96961"/>
    <w:rsid w:val="00ED0A02"/>
    <w:rsid w:val="00EE4787"/>
    <w:rsid w:val="00EF30AC"/>
    <w:rsid w:val="00F114BB"/>
    <w:rsid w:val="00FB5B65"/>
    <w:rsid w:val="00FC04A9"/>
    <w:rsid w:val="00FE482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68218"/>
  <w15:chartTrackingRefBased/>
  <w15:docId w15:val="{D980A40A-77F5-45E3-B88F-855C96F8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961"/>
  </w:style>
  <w:style w:type="paragraph" w:styleId="Heading1">
    <w:name w:val="heading 1"/>
    <w:aliases w:val="H1"/>
    <w:next w:val="Normal"/>
    <w:link w:val="Heading1Char"/>
    <w:qFormat/>
    <w:rsid w:val="00E96961"/>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E96961"/>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EF30A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E96961"/>
    <w:pPr>
      <w:numPr>
        <w:ilvl w:val="7"/>
      </w:numPr>
      <w:outlineLvl w:val="7"/>
    </w:pPr>
  </w:style>
  <w:style w:type="paragraph" w:styleId="Heading9">
    <w:name w:val="heading 9"/>
    <w:basedOn w:val="Heading8"/>
    <w:next w:val="Normal"/>
    <w:link w:val="Heading9Char"/>
    <w:qFormat/>
    <w:rsid w:val="00E969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96961"/>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E96961"/>
    <w:rPr>
      <w:rFonts w:ascii="Arial" w:eastAsia="MS Mincho" w:hAnsi="Arial" w:cs="Times New Roman"/>
      <w:sz w:val="32"/>
      <w:szCs w:val="20"/>
      <w:lang w:val="en-GB"/>
    </w:rPr>
  </w:style>
  <w:style w:type="character" w:customStyle="1" w:styleId="Heading8Char">
    <w:name w:val="Heading 8 Char"/>
    <w:basedOn w:val="DefaultParagraphFont"/>
    <w:link w:val="Heading8"/>
    <w:rsid w:val="00E96961"/>
    <w:rPr>
      <w:rFonts w:ascii="Arial" w:eastAsia="MS Mincho" w:hAnsi="Arial" w:cs="Times New Roman"/>
      <w:sz w:val="36"/>
      <w:szCs w:val="20"/>
      <w:lang w:val="en-GB"/>
    </w:rPr>
  </w:style>
  <w:style w:type="character" w:customStyle="1" w:styleId="Heading9Char">
    <w:name w:val="Heading 9 Char"/>
    <w:basedOn w:val="DefaultParagraphFont"/>
    <w:link w:val="Heading9"/>
    <w:rsid w:val="00E96961"/>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9696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96961"/>
    <w:rPr>
      <w:rFonts w:ascii="Arial" w:eastAsia="MS Mincho" w:hAnsi="Arial" w:cs="Times New Roman"/>
      <w:b/>
      <w:noProof/>
      <w:sz w:val="18"/>
      <w:szCs w:val="20"/>
      <w:lang w:val="en-GB"/>
    </w:rPr>
  </w:style>
  <w:style w:type="paragraph" w:customStyle="1" w:styleId="3GPPHeader">
    <w:name w:val="3GPP_Header"/>
    <w:basedOn w:val="Normal"/>
    <w:rsid w:val="00E96961"/>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E96961"/>
    <w:pPr>
      <w:spacing w:after="0" w:line="240" w:lineRule="auto"/>
    </w:pPr>
    <w:rPr>
      <w:rFonts w:ascii="Arial" w:eastAsia="PMingLiU" w:hAnsi="Arial" w:cs="Arial"/>
      <w:szCs w:val="24"/>
      <w:lang w:val="en-US" w:eastAsia="zh-CN"/>
    </w:rPr>
  </w:style>
  <w:style w:type="paragraph" w:customStyle="1" w:styleId="CRCoverPage">
    <w:name w:val="CR Cover Page"/>
    <w:rsid w:val="00E96961"/>
    <w:pPr>
      <w:spacing w:after="120" w:line="240" w:lineRule="auto"/>
    </w:pPr>
    <w:rPr>
      <w:rFonts w:ascii="Arial" w:eastAsia="MS Mincho" w:hAnsi="Arial" w:cs="Times New Roman"/>
      <w:sz w:val="20"/>
      <w:szCs w:val="20"/>
      <w:lang w:val="en-GB"/>
    </w:rPr>
  </w:style>
  <w:style w:type="paragraph" w:customStyle="1" w:styleId="Agreement">
    <w:name w:val="Agreement"/>
    <w:basedOn w:val="Normal"/>
    <w:rsid w:val="00E96961"/>
    <w:pPr>
      <w:numPr>
        <w:numId w:val="2"/>
      </w:numPr>
      <w:spacing w:before="60" w:after="0" w:line="240" w:lineRule="auto"/>
    </w:pPr>
    <w:rPr>
      <w:rFonts w:ascii="Arial" w:hAnsi="Arial" w:cs="Arial"/>
      <w:b/>
      <w:bCs/>
      <w:sz w:val="20"/>
      <w:szCs w:val="20"/>
      <w:lang w:eastAsia="en-GB"/>
    </w:rPr>
  </w:style>
  <w:style w:type="paragraph" w:customStyle="1" w:styleId="EmailDiscussion2">
    <w:name w:val="EmailDiscussion2"/>
    <w:basedOn w:val="Normal"/>
    <w:rsid w:val="00E96961"/>
    <w:pPr>
      <w:spacing w:after="0" w:line="240" w:lineRule="auto"/>
      <w:ind w:left="1622" w:hanging="363"/>
    </w:pPr>
    <w:rPr>
      <w:rFonts w:ascii="Arial" w:hAnsi="Arial" w:cs="Arial"/>
      <w:sz w:val="20"/>
      <w:szCs w:val="20"/>
      <w:lang w:eastAsia="en-GB"/>
    </w:rPr>
  </w:style>
  <w:style w:type="character" w:customStyle="1" w:styleId="EmailDiscussionChar">
    <w:name w:val="EmailDiscussion Char"/>
    <w:basedOn w:val="DefaultParagraphFont"/>
    <w:link w:val="EmailDiscussion"/>
    <w:locked/>
    <w:rsid w:val="00E96961"/>
    <w:rPr>
      <w:rFonts w:ascii="Arial" w:hAnsi="Arial" w:cs="Arial"/>
      <w:b/>
      <w:bCs/>
      <w:lang w:eastAsia="en-GB"/>
    </w:rPr>
  </w:style>
  <w:style w:type="paragraph" w:customStyle="1" w:styleId="EmailDiscussion">
    <w:name w:val="EmailDiscussion"/>
    <w:basedOn w:val="Normal"/>
    <w:link w:val="EmailDiscussionChar"/>
    <w:rsid w:val="00E96961"/>
    <w:pPr>
      <w:numPr>
        <w:numId w:val="3"/>
      </w:numPr>
      <w:spacing w:before="40" w:after="0" w:line="240" w:lineRule="auto"/>
    </w:pPr>
    <w:rPr>
      <w:rFonts w:ascii="Arial" w:hAnsi="Arial" w:cs="Arial"/>
      <w:b/>
      <w:bCs/>
      <w:lang w:eastAsia="en-GB"/>
    </w:rPr>
  </w:style>
  <w:style w:type="character" w:customStyle="1" w:styleId="Heading4Char">
    <w:name w:val="Heading 4 Char"/>
    <w:basedOn w:val="DefaultParagraphFont"/>
    <w:link w:val="Heading4"/>
    <w:uiPriority w:val="9"/>
    <w:semiHidden/>
    <w:rsid w:val="00EF30AC"/>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EF30AC"/>
    <w:pPr>
      <w:ind w:left="720"/>
      <w:contextualSpacing/>
    </w:pPr>
    <w:rPr>
      <w:rFonts w:ascii="Calibri" w:eastAsia="DengXian" w:hAnsi="Calibri" w:cs="Times New Roman"/>
      <w:lang w:val="en-GB"/>
    </w:rPr>
  </w:style>
  <w:style w:type="paragraph" w:customStyle="1" w:styleId="NO">
    <w:name w:val="NO"/>
    <w:basedOn w:val="Normal"/>
    <w:link w:val="NOZchn"/>
    <w:qFormat/>
    <w:rsid w:val="00EF30A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EF30A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F30AC"/>
    <w:rPr>
      <w:rFonts w:ascii="Times New Roman" w:eastAsia="SimSun" w:hAnsi="Times New Roman" w:cs="Times New Roman"/>
      <w:color w:val="000000"/>
      <w:sz w:val="20"/>
      <w:szCs w:val="20"/>
      <w:lang w:val="en-GB" w:eastAsia="ja-JP"/>
    </w:rPr>
  </w:style>
  <w:style w:type="character" w:customStyle="1" w:styleId="NOZchn">
    <w:name w:val="NO Zchn"/>
    <w:link w:val="NO"/>
    <w:rsid w:val="00EF30AC"/>
    <w:rPr>
      <w:rFonts w:ascii="Times New Roman" w:eastAsia="Times New Roman" w:hAnsi="Times New Roman" w:cs="Times New Roman"/>
      <w:color w:val="000000"/>
      <w:sz w:val="20"/>
      <w:szCs w:val="20"/>
      <w:lang w:val="en-GB" w:eastAsia="ja-JP"/>
    </w:rPr>
  </w:style>
  <w:style w:type="character" w:customStyle="1" w:styleId="B2Char">
    <w:name w:val="B2 Char"/>
    <w:link w:val="B2"/>
    <w:locked/>
    <w:rsid w:val="00EF30AC"/>
    <w:rPr>
      <w:lang w:val="en-GB"/>
    </w:rPr>
  </w:style>
  <w:style w:type="paragraph" w:customStyle="1" w:styleId="B2">
    <w:name w:val="B2"/>
    <w:basedOn w:val="List2"/>
    <w:link w:val="B2Char"/>
    <w:rsid w:val="00EF30AC"/>
    <w:pPr>
      <w:spacing w:after="180" w:line="240" w:lineRule="auto"/>
      <w:ind w:left="851" w:hanging="284"/>
      <w:contextualSpacing w:val="0"/>
    </w:pPr>
    <w:rPr>
      <w:lang w:val="en-GB"/>
    </w:rPr>
  </w:style>
  <w:style w:type="paragraph" w:styleId="List2">
    <w:name w:val="List 2"/>
    <w:basedOn w:val="Normal"/>
    <w:uiPriority w:val="99"/>
    <w:semiHidden/>
    <w:unhideWhenUsed/>
    <w:rsid w:val="00EF30AC"/>
    <w:pPr>
      <w:ind w:left="566" w:hanging="283"/>
      <w:contextualSpacing/>
    </w:pPr>
  </w:style>
  <w:style w:type="paragraph" w:customStyle="1" w:styleId="paragraph">
    <w:name w:val="paragraph"/>
    <w:basedOn w:val="Normal"/>
    <w:rsid w:val="007A2015"/>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7A2015"/>
  </w:style>
  <w:style w:type="character" w:customStyle="1" w:styleId="eop">
    <w:name w:val="eop"/>
    <w:basedOn w:val="DefaultParagraphFont"/>
    <w:rsid w:val="007A2015"/>
  </w:style>
  <w:style w:type="character" w:customStyle="1" w:styleId="spellingerror">
    <w:name w:val="spellingerror"/>
    <w:basedOn w:val="DefaultParagraphFont"/>
    <w:rsid w:val="007A2015"/>
  </w:style>
  <w:style w:type="paragraph" w:styleId="NormalWeb">
    <w:name w:val="Normal (Web)"/>
    <w:basedOn w:val="Normal"/>
    <w:uiPriority w:val="99"/>
    <w:semiHidden/>
    <w:unhideWhenUsed/>
    <w:rsid w:val="007A2015"/>
    <w:pPr>
      <w:spacing w:before="100" w:beforeAutospacing="1" w:after="100" w:afterAutospacing="1" w:line="240" w:lineRule="auto"/>
    </w:pPr>
    <w:rPr>
      <w:rFonts w:ascii="Times New Roman" w:eastAsiaTheme="minorEastAsia" w:hAnsi="Times New Roman" w:cs="Times New Roman"/>
      <w:sz w:val="24"/>
      <w:szCs w:val="24"/>
      <w:lang w:eastAsia="sv-SE"/>
    </w:rPr>
  </w:style>
  <w:style w:type="paragraph" w:styleId="BalloonText">
    <w:name w:val="Balloon Text"/>
    <w:basedOn w:val="Normal"/>
    <w:link w:val="BalloonTextChar"/>
    <w:uiPriority w:val="99"/>
    <w:semiHidden/>
    <w:unhideWhenUsed/>
    <w:rsid w:val="00C001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13B"/>
    <w:rPr>
      <w:rFonts w:ascii="Segoe UI" w:hAnsi="Segoe UI" w:cs="Segoe UI"/>
      <w:sz w:val="18"/>
      <w:szCs w:val="18"/>
    </w:rPr>
  </w:style>
  <w:style w:type="paragraph" w:styleId="BodyText">
    <w:name w:val="Body Text"/>
    <w:basedOn w:val="Normal"/>
    <w:link w:val="BodyTextChar"/>
    <w:rsid w:val="00FE4822"/>
    <w:pPr>
      <w:spacing w:after="120"/>
      <w:jc w:val="both"/>
    </w:pPr>
    <w:rPr>
      <w:rFonts w:ascii="Arial" w:hAnsi="Arial"/>
    </w:rPr>
  </w:style>
  <w:style w:type="character" w:customStyle="1" w:styleId="BodyTextChar">
    <w:name w:val="Body Text Char"/>
    <w:basedOn w:val="DefaultParagraphFont"/>
    <w:link w:val="BodyText"/>
    <w:rsid w:val="00FE4822"/>
    <w:rPr>
      <w:rFonts w:ascii="Arial" w:hAnsi="Arial"/>
    </w:rPr>
  </w:style>
  <w:style w:type="paragraph" w:customStyle="1" w:styleId="Proposal">
    <w:name w:val="Proposal"/>
    <w:basedOn w:val="BodyText"/>
    <w:rsid w:val="00781940"/>
    <w:pPr>
      <w:numPr>
        <w:numId w:val="15"/>
      </w:numPr>
      <w:tabs>
        <w:tab w:val="clear" w:pos="1304"/>
        <w:tab w:val="left" w:pos="1701"/>
      </w:tabs>
      <w:ind w:left="1701" w:hanging="1701"/>
    </w:pPr>
    <w:rPr>
      <w:b/>
      <w:bCs/>
    </w:rPr>
  </w:style>
  <w:style w:type="paragraph" w:customStyle="1" w:styleId="Observation">
    <w:name w:val="Observation"/>
    <w:basedOn w:val="Normal"/>
    <w:qFormat/>
    <w:rsid w:val="00D37A57"/>
    <w:pPr>
      <w:numPr>
        <w:numId w:val="21"/>
      </w:numPr>
      <w:tabs>
        <w:tab w:val="left" w:pos="1701"/>
      </w:tabs>
      <w:spacing w:after="120"/>
      <w:ind w:left="1701" w:hanging="1701"/>
      <w:jc w:val="both"/>
    </w:pPr>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545">
      <w:bodyDiv w:val="1"/>
      <w:marLeft w:val="0"/>
      <w:marRight w:val="0"/>
      <w:marTop w:val="0"/>
      <w:marBottom w:val="0"/>
      <w:divBdr>
        <w:top w:val="none" w:sz="0" w:space="0" w:color="auto"/>
        <w:left w:val="none" w:sz="0" w:space="0" w:color="auto"/>
        <w:bottom w:val="none" w:sz="0" w:space="0" w:color="auto"/>
        <w:right w:val="none" w:sz="0" w:space="0" w:color="auto"/>
      </w:divBdr>
    </w:div>
    <w:div w:id="52703861">
      <w:bodyDiv w:val="1"/>
      <w:marLeft w:val="0"/>
      <w:marRight w:val="0"/>
      <w:marTop w:val="0"/>
      <w:marBottom w:val="0"/>
      <w:divBdr>
        <w:top w:val="none" w:sz="0" w:space="0" w:color="auto"/>
        <w:left w:val="none" w:sz="0" w:space="0" w:color="auto"/>
        <w:bottom w:val="none" w:sz="0" w:space="0" w:color="auto"/>
        <w:right w:val="none" w:sz="0" w:space="0" w:color="auto"/>
      </w:divBdr>
      <w:divsChild>
        <w:div w:id="2095392887">
          <w:marLeft w:val="274"/>
          <w:marRight w:val="0"/>
          <w:marTop w:val="40"/>
          <w:marBottom w:val="40"/>
          <w:divBdr>
            <w:top w:val="none" w:sz="0" w:space="0" w:color="auto"/>
            <w:left w:val="none" w:sz="0" w:space="0" w:color="auto"/>
            <w:bottom w:val="none" w:sz="0" w:space="0" w:color="auto"/>
            <w:right w:val="none" w:sz="0" w:space="0" w:color="auto"/>
          </w:divBdr>
        </w:div>
      </w:divsChild>
    </w:div>
    <w:div w:id="157112815">
      <w:bodyDiv w:val="1"/>
      <w:marLeft w:val="0"/>
      <w:marRight w:val="0"/>
      <w:marTop w:val="0"/>
      <w:marBottom w:val="0"/>
      <w:divBdr>
        <w:top w:val="none" w:sz="0" w:space="0" w:color="auto"/>
        <w:left w:val="none" w:sz="0" w:space="0" w:color="auto"/>
        <w:bottom w:val="none" w:sz="0" w:space="0" w:color="auto"/>
        <w:right w:val="none" w:sz="0" w:space="0" w:color="auto"/>
      </w:divBdr>
    </w:div>
    <w:div w:id="276565679">
      <w:bodyDiv w:val="1"/>
      <w:marLeft w:val="0"/>
      <w:marRight w:val="0"/>
      <w:marTop w:val="0"/>
      <w:marBottom w:val="0"/>
      <w:divBdr>
        <w:top w:val="none" w:sz="0" w:space="0" w:color="auto"/>
        <w:left w:val="none" w:sz="0" w:space="0" w:color="auto"/>
        <w:bottom w:val="none" w:sz="0" w:space="0" w:color="auto"/>
        <w:right w:val="none" w:sz="0" w:space="0" w:color="auto"/>
      </w:divBdr>
    </w:div>
    <w:div w:id="682390986">
      <w:bodyDiv w:val="1"/>
      <w:marLeft w:val="0"/>
      <w:marRight w:val="0"/>
      <w:marTop w:val="0"/>
      <w:marBottom w:val="0"/>
      <w:divBdr>
        <w:top w:val="none" w:sz="0" w:space="0" w:color="auto"/>
        <w:left w:val="none" w:sz="0" w:space="0" w:color="auto"/>
        <w:bottom w:val="none" w:sz="0" w:space="0" w:color="auto"/>
        <w:right w:val="none" w:sz="0" w:space="0" w:color="auto"/>
      </w:divBdr>
    </w:div>
    <w:div w:id="731974156">
      <w:bodyDiv w:val="1"/>
      <w:marLeft w:val="0"/>
      <w:marRight w:val="0"/>
      <w:marTop w:val="0"/>
      <w:marBottom w:val="0"/>
      <w:divBdr>
        <w:top w:val="none" w:sz="0" w:space="0" w:color="auto"/>
        <w:left w:val="none" w:sz="0" w:space="0" w:color="auto"/>
        <w:bottom w:val="none" w:sz="0" w:space="0" w:color="auto"/>
        <w:right w:val="none" w:sz="0" w:space="0" w:color="auto"/>
      </w:divBdr>
    </w:div>
    <w:div w:id="861091968">
      <w:bodyDiv w:val="1"/>
      <w:marLeft w:val="0"/>
      <w:marRight w:val="0"/>
      <w:marTop w:val="0"/>
      <w:marBottom w:val="0"/>
      <w:divBdr>
        <w:top w:val="none" w:sz="0" w:space="0" w:color="auto"/>
        <w:left w:val="none" w:sz="0" w:space="0" w:color="auto"/>
        <w:bottom w:val="none" w:sz="0" w:space="0" w:color="auto"/>
        <w:right w:val="none" w:sz="0" w:space="0" w:color="auto"/>
      </w:divBdr>
    </w:div>
    <w:div w:id="999120278">
      <w:bodyDiv w:val="1"/>
      <w:marLeft w:val="0"/>
      <w:marRight w:val="0"/>
      <w:marTop w:val="0"/>
      <w:marBottom w:val="0"/>
      <w:divBdr>
        <w:top w:val="none" w:sz="0" w:space="0" w:color="auto"/>
        <w:left w:val="none" w:sz="0" w:space="0" w:color="auto"/>
        <w:bottom w:val="none" w:sz="0" w:space="0" w:color="auto"/>
        <w:right w:val="none" w:sz="0" w:space="0" w:color="auto"/>
      </w:divBdr>
      <w:divsChild>
        <w:div w:id="1340548687">
          <w:marLeft w:val="0"/>
          <w:marRight w:val="0"/>
          <w:marTop w:val="0"/>
          <w:marBottom w:val="0"/>
          <w:divBdr>
            <w:top w:val="none" w:sz="0" w:space="0" w:color="auto"/>
            <w:left w:val="none" w:sz="0" w:space="0" w:color="auto"/>
            <w:bottom w:val="none" w:sz="0" w:space="0" w:color="auto"/>
            <w:right w:val="none" w:sz="0" w:space="0" w:color="auto"/>
          </w:divBdr>
        </w:div>
      </w:divsChild>
    </w:div>
    <w:div w:id="1037899710">
      <w:bodyDiv w:val="1"/>
      <w:marLeft w:val="0"/>
      <w:marRight w:val="0"/>
      <w:marTop w:val="0"/>
      <w:marBottom w:val="0"/>
      <w:divBdr>
        <w:top w:val="none" w:sz="0" w:space="0" w:color="auto"/>
        <w:left w:val="none" w:sz="0" w:space="0" w:color="auto"/>
        <w:bottom w:val="none" w:sz="0" w:space="0" w:color="auto"/>
        <w:right w:val="none" w:sz="0" w:space="0" w:color="auto"/>
      </w:divBdr>
      <w:divsChild>
        <w:div w:id="908418036">
          <w:marLeft w:val="0"/>
          <w:marRight w:val="0"/>
          <w:marTop w:val="0"/>
          <w:marBottom w:val="0"/>
          <w:divBdr>
            <w:top w:val="none" w:sz="0" w:space="0" w:color="auto"/>
            <w:left w:val="none" w:sz="0" w:space="0" w:color="auto"/>
            <w:bottom w:val="none" w:sz="0" w:space="0" w:color="auto"/>
            <w:right w:val="none" w:sz="0" w:space="0" w:color="auto"/>
          </w:divBdr>
        </w:div>
      </w:divsChild>
    </w:div>
    <w:div w:id="1091707232">
      <w:bodyDiv w:val="1"/>
      <w:marLeft w:val="0"/>
      <w:marRight w:val="0"/>
      <w:marTop w:val="0"/>
      <w:marBottom w:val="0"/>
      <w:divBdr>
        <w:top w:val="none" w:sz="0" w:space="0" w:color="auto"/>
        <w:left w:val="none" w:sz="0" w:space="0" w:color="auto"/>
        <w:bottom w:val="none" w:sz="0" w:space="0" w:color="auto"/>
        <w:right w:val="none" w:sz="0" w:space="0" w:color="auto"/>
      </w:divBdr>
    </w:div>
    <w:div w:id="1184514327">
      <w:bodyDiv w:val="1"/>
      <w:marLeft w:val="0"/>
      <w:marRight w:val="0"/>
      <w:marTop w:val="0"/>
      <w:marBottom w:val="0"/>
      <w:divBdr>
        <w:top w:val="none" w:sz="0" w:space="0" w:color="auto"/>
        <w:left w:val="none" w:sz="0" w:space="0" w:color="auto"/>
        <w:bottom w:val="none" w:sz="0" w:space="0" w:color="auto"/>
        <w:right w:val="none" w:sz="0" w:space="0" w:color="auto"/>
      </w:divBdr>
    </w:div>
    <w:div w:id="1346246120">
      <w:bodyDiv w:val="1"/>
      <w:marLeft w:val="0"/>
      <w:marRight w:val="0"/>
      <w:marTop w:val="0"/>
      <w:marBottom w:val="0"/>
      <w:divBdr>
        <w:top w:val="none" w:sz="0" w:space="0" w:color="auto"/>
        <w:left w:val="none" w:sz="0" w:space="0" w:color="auto"/>
        <w:bottom w:val="none" w:sz="0" w:space="0" w:color="auto"/>
        <w:right w:val="none" w:sz="0" w:space="0" w:color="auto"/>
      </w:divBdr>
    </w:div>
    <w:div w:id="1699237076">
      <w:bodyDiv w:val="1"/>
      <w:marLeft w:val="0"/>
      <w:marRight w:val="0"/>
      <w:marTop w:val="0"/>
      <w:marBottom w:val="0"/>
      <w:divBdr>
        <w:top w:val="none" w:sz="0" w:space="0" w:color="auto"/>
        <w:left w:val="none" w:sz="0" w:space="0" w:color="auto"/>
        <w:bottom w:val="none" w:sz="0" w:space="0" w:color="auto"/>
        <w:right w:val="none" w:sz="0" w:space="0" w:color="auto"/>
      </w:divBdr>
    </w:div>
    <w:div w:id="1769038924">
      <w:bodyDiv w:val="1"/>
      <w:marLeft w:val="0"/>
      <w:marRight w:val="0"/>
      <w:marTop w:val="0"/>
      <w:marBottom w:val="0"/>
      <w:divBdr>
        <w:top w:val="none" w:sz="0" w:space="0" w:color="auto"/>
        <w:left w:val="none" w:sz="0" w:space="0" w:color="auto"/>
        <w:bottom w:val="none" w:sz="0" w:space="0" w:color="auto"/>
        <w:right w:val="none" w:sz="0" w:space="0" w:color="auto"/>
      </w:divBdr>
    </w:div>
    <w:div w:id="1819608352">
      <w:bodyDiv w:val="1"/>
      <w:marLeft w:val="0"/>
      <w:marRight w:val="0"/>
      <w:marTop w:val="0"/>
      <w:marBottom w:val="0"/>
      <w:divBdr>
        <w:top w:val="none" w:sz="0" w:space="0" w:color="auto"/>
        <w:left w:val="none" w:sz="0" w:space="0" w:color="auto"/>
        <w:bottom w:val="none" w:sz="0" w:space="0" w:color="auto"/>
        <w:right w:val="none" w:sz="0" w:space="0" w:color="auto"/>
      </w:divBdr>
      <w:divsChild>
        <w:div w:id="1023022001">
          <w:marLeft w:val="0"/>
          <w:marRight w:val="0"/>
          <w:marTop w:val="0"/>
          <w:marBottom w:val="0"/>
          <w:divBdr>
            <w:top w:val="none" w:sz="0" w:space="0" w:color="auto"/>
            <w:left w:val="none" w:sz="0" w:space="0" w:color="auto"/>
            <w:bottom w:val="none" w:sz="0" w:space="0" w:color="auto"/>
            <w:right w:val="none" w:sz="0" w:space="0" w:color="auto"/>
          </w:divBdr>
        </w:div>
      </w:divsChild>
    </w:div>
    <w:div w:id="1872721398">
      <w:bodyDiv w:val="1"/>
      <w:marLeft w:val="0"/>
      <w:marRight w:val="0"/>
      <w:marTop w:val="0"/>
      <w:marBottom w:val="0"/>
      <w:divBdr>
        <w:top w:val="none" w:sz="0" w:space="0" w:color="auto"/>
        <w:left w:val="none" w:sz="0" w:space="0" w:color="auto"/>
        <w:bottom w:val="none" w:sz="0" w:space="0" w:color="auto"/>
        <w:right w:val="none" w:sz="0" w:space="0" w:color="auto"/>
      </w:divBdr>
    </w:div>
    <w:div w:id="203144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5NUHHDQN7SK2-1476151046-40189</_dlc_DocId>
    <_dlc_DocIdUrl xmlns="f166a696-7b5b-4ccd-9f0c-ffde0cceec81">
      <Url>https://ericsson.sharepoint.com/sites/star/_layouts/15/DocIdRedir.aspx?ID=5NUHHDQN7SK2-1476151046-40189</Url>
      <Description>5NUHHDQN7SK2-1476151046-40189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BE971-690C-43E0-BA0D-2E11FFE768F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FC790E3-D4FA-42C5-8DC6-04F7A93875D8}">
  <ds:schemaRefs>
    <ds:schemaRef ds:uri="http://schemas.microsoft.com/sharepoint/v3/contenttype/forms"/>
  </ds:schemaRefs>
</ds:datastoreItem>
</file>

<file path=customXml/itemProps3.xml><?xml version="1.0" encoding="utf-8"?>
<ds:datastoreItem xmlns:ds="http://schemas.openxmlformats.org/officeDocument/2006/customXml" ds:itemID="{AADC103D-6B86-4CD8-9344-E9C755F90A35}">
  <ds:schemaRefs>
    <ds:schemaRef ds:uri="http://schemas.microsoft.com/sharepoint/events"/>
  </ds:schemaRefs>
</ds:datastoreItem>
</file>

<file path=customXml/itemProps4.xml><?xml version="1.0" encoding="utf-8"?>
<ds:datastoreItem xmlns:ds="http://schemas.openxmlformats.org/officeDocument/2006/customXml" ds:itemID="{29844BCB-55AC-42BF-8AF6-1B853FB5EBA3}">
  <ds:schemaRefs>
    <ds:schemaRef ds:uri="Microsoft.SharePoint.Taxonomy.ContentTypeSync"/>
  </ds:schemaRefs>
</ds:datastoreItem>
</file>

<file path=customXml/itemProps5.xml><?xml version="1.0" encoding="utf-8"?>
<ds:datastoreItem xmlns:ds="http://schemas.openxmlformats.org/officeDocument/2006/customXml" ds:itemID="{D8B16FCA-0228-4CBB-94B8-D1A85257E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1190</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18</cp:revision>
  <dcterms:created xsi:type="dcterms:W3CDTF">2019-01-25T08:13:00Z</dcterms:created>
  <dcterms:modified xsi:type="dcterms:W3CDTF">2019-02-15T21:07:00Z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8918abc4-dbd8-46a2-80b4-3eb2e28be86a</vt:lpwstr>
  </property>
  <property fmtid="{D5CDD505-2E9C-101B-9397-08002B2CF9AE}" pid="4" name="TaxKeyword">
    <vt:lpwstr/>
  </property>
  <property fmtid="{D5CDD505-2E9C-101B-9397-08002B2CF9AE}" pid="5" name="EriCOLLCategory">
    <vt:lpwstr/>
  </property>
  <property fmtid="{D5CDD505-2E9C-101B-9397-08002B2CF9AE}" pid="6" name="AuthorIds_UIVersion_512">
    <vt:lpwstr>161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